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4D0" w:rsidRPr="00E55711" w:rsidRDefault="002204D0" w:rsidP="002204D0">
      <w:pPr>
        <w:spacing w:after="0" w:line="240" w:lineRule="auto"/>
        <w:jc w:val="both"/>
        <w:rPr>
          <w:rFonts w:ascii="Times New Roman" w:hAnsi="Times New Roman" w:cs="Times New Roman"/>
          <w:b/>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                                 </w:t>
      </w:r>
      <w:bookmarkStart w:id="0" w:name="_GoBack"/>
      <w:bookmarkEnd w:id="0"/>
      <w:r w:rsidRPr="00E55711">
        <w:rPr>
          <w:rFonts w:ascii="Times New Roman" w:hAnsi="Times New Roman" w:cs="Times New Roman"/>
          <w:b/>
          <w:sz w:val="24"/>
          <w:szCs w:val="24"/>
          <w:shd w:val="clear" w:color="auto" w:fill="FFFFFF"/>
          <w:lang w:val="uk-UA"/>
        </w:rPr>
        <w:t>ШАНОВНИЙ АКЦІОНЕР!</w:t>
      </w:r>
    </w:p>
    <w:p w:rsidR="002204D0" w:rsidRPr="00E55711" w:rsidRDefault="002204D0" w:rsidP="002204D0">
      <w:pPr>
        <w:spacing w:after="0" w:line="240" w:lineRule="auto"/>
        <w:jc w:val="both"/>
        <w:rPr>
          <w:rFonts w:ascii="Times New Roman" w:hAnsi="Times New Roman" w:cs="Times New Roman"/>
          <w:b/>
          <w:bCs/>
          <w:sz w:val="24"/>
          <w:szCs w:val="24"/>
          <w:shd w:val="clear" w:color="auto" w:fill="FFFFFF"/>
          <w:lang w:val="uk-UA"/>
        </w:rPr>
      </w:pPr>
      <w:r w:rsidRPr="00E55711">
        <w:rPr>
          <w:rFonts w:ascii="Times New Roman" w:hAnsi="Times New Roman" w:cs="Times New Roman"/>
          <w:b/>
          <w:bCs/>
          <w:sz w:val="24"/>
          <w:szCs w:val="24"/>
          <w:shd w:val="clear" w:color="auto" w:fill="FFFFFF"/>
          <w:lang w:val="uk-UA"/>
        </w:rPr>
        <w:t xml:space="preserve">                                          АКЦІОНЕРНЕ ТОВАРИСТВО </w:t>
      </w:r>
    </w:p>
    <w:p w:rsidR="002204D0" w:rsidRPr="00E55711" w:rsidRDefault="002204D0" w:rsidP="002204D0">
      <w:pPr>
        <w:spacing w:after="0" w:line="240" w:lineRule="auto"/>
        <w:jc w:val="both"/>
        <w:rPr>
          <w:rFonts w:ascii="Times New Roman" w:hAnsi="Times New Roman" w:cs="Times New Roman"/>
          <w:b/>
          <w:bCs/>
          <w:sz w:val="24"/>
          <w:szCs w:val="24"/>
          <w:shd w:val="clear" w:color="auto" w:fill="FFFFFF"/>
          <w:lang w:val="uk-UA"/>
        </w:rPr>
      </w:pPr>
      <w:r w:rsidRPr="00E55711">
        <w:rPr>
          <w:rFonts w:ascii="Times New Roman" w:hAnsi="Times New Roman" w:cs="Times New Roman"/>
          <w:b/>
          <w:bCs/>
          <w:sz w:val="24"/>
          <w:szCs w:val="24"/>
          <w:shd w:val="clear" w:color="auto" w:fill="FFFFFF"/>
          <w:lang w:val="uk-UA"/>
        </w:rPr>
        <w:t xml:space="preserve">                        «ВАСИЛЬКІВСЬКА ФІРМА «ЕКОГАЗСЕРВІС»</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(код за ЄДРПОУ 13706150, місцезнаходження: вул. Залізнична, 168, смт. Калинівка,      Фастівський р-н, Київська обл., 08623)</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Повідомляє про проведення позачергових загальних зборів акціонерів АТ «ЕКОГАЗСЕРВІС» (далі – загальні збори), які відбудуться </w:t>
      </w:r>
      <w:r>
        <w:rPr>
          <w:rFonts w:ascii="Times New Roman" w:hAnsi="Times New Roman" w:cs="Times New Roman"/>
          <w:sz w:val="24"/>
          <w:szCs w:val="24"/>
          <w:shd w:val="clear" w:color="auto" w:fill="FFFFFF"/>
          <w:lang w:val="uk-UA"/>
        </w:rPr>
        <w:t xml:space="preserve">17 липня </w:t>
      </w:r>
      <w:r w:rsidRPr="00E55711">
        <w:rPr>
          <w:rFonts w:ascii="Times New Roman" w:hAnsi="Times New Roman" w:cs="Times New Roman"/>
          <w:sz w:val="24"/>
          <w:szCs w:val="24"/>
          <w:shd w:val="clear" w:color="auto" w:fill="FFFFFF"/>
          <w:lang w:val="uk-UA"/>
        </w:rPr>
        <w:t>2026 року о 12:00 год.</w:t>
      </w:r>
      <w:r w:rsidRPr="00E55711">
        <w:rPr>
          <w:rFonts w:ascii="Times New Roman" w:hAnsi="Times New Roman" w:cs="Times New Roman"/>
          <w:b/>
          <w:sz w:val="24"/>
          <w:szCs w:val="24"/>
          <w:shd w:val="clear" w:color="auto" w:fill="FFFFFF"/>
          <w:lang w:val="uk-UA"/>
        </w:rPr>
        <w:t xml:space="preserve"> </w:t>
      </w:r>
      <w:r w:rsidRPr="00E55711">
        <w:rPr>
          <w:rFonts w:ascii="Times New Roman" w:hAnsi="Times New Roman" w:cs="Times New Roman"/>
          <w:sz w:val="24"/>
          <w:szCs w:val="24"/>
          <w:shd w:val="clear" w:color="auto" w:fill="FFFFFF"/>
          <w:lang w:val="uk-UA"/>
        </w:rPr>
        <w:t>Спосіб проведення загальних зборів - електронні загальні збори.</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Реєстрація акціонерів та їх представників для участі у загальних зборах проводиться </w:t>
      </w:r>
      <w:r>
        <w:rPr>
          <w:rFonts w:ascii="Times New Roman" w:hAnsi="Times New Roman" w:cs="Times New Roman"/>
          <w:sz w:val="24"/>
          <w:szCs w:val="24"/>
          <w:shd w:val="clear" w:color="auto" w:fill="FFFFFF"/>
          <w:lang w:val="uk-UA"/>
        </w:rPr>
        <w:t xml:space="preserve">17 липня </w:t>
      </w:r>
      <w:r w:rsidRPr="00E55711">
        <w:rPr>
          <w:rFonts w:ascii="Times New Roman" w:hAnsi="Times New Roman" w:cs="Times New Roman"/>
          <w:sz w:val="24"/>
          <w:szCs w:val="24"/>
          <w:shd w:val="clear" w:color="auto" w:fill="FFFFFF"/>
          <w:lang w:val="uk-UA"/>
        </w:rPr>
        <w:t>2026  року з 11:00 год. до 18:00 год (</w:t>
      </w:r>
      <w:hyperlink r:id="rId7" w:history="1">
        <w:r w:rsidRPr="00E55711">
          <w:rPr>
            <w:rFonts w:ascii="Times New Roman" w:hAnsi="Times New Roman" w:cs="Times New Roman"/>
            <w:color w:val="0563C1" w:themeColor="hyperlink"/>
            <w:sz w:val="24"/>
            <w:szCs w:val="24"/>
            <w:u w:val="single"/>
            <w:shd w:val="clear" w:color="auto" w:fill="FFFFFF"/>
            <w:lang w:val="uk-UA"/>
          </w:rPr>
          <w:t>https://veleten.csd.ua/login</w:t>
        </w:r>
      </w:hyperlink>
      <w:r w:rsidRPr="00E55711">
        <w:rPr>
          <w:rFonts w:ascii="Times New Roman" w:hAnsi="Times New Roman" w:cs="Times New Roman"/>
          <w:sz w:val="24"/>
          <w:szCs w:val="24"/>
          <w:shd w:val="clear" w:color="auto" w:fill="FFFFFF"/>
          <w:lang w:val="uk-UA"/>
        </w:rPr>
        <w:t xml:space="preserve">).  </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Голосування за допомогою авторизованої електронної системи проводиться </w:t>
      </w:r>
      <w:r>
        <w:rPr>
          <w:rFonts w:ascii="Times New Roman" w:hAnsi="Times New Roman" w:cs="Times New Roman"/>
          <w:sz w:val="24"/>
          <w:szCs w:val="24"/>
          <w:shd w:val="clear" w:color="auto" w:fill="FFFFFF"/>
          <w:lang w:val="uk-UA"/>
        </w:rPr>
        <w:t>17 лип</w:t>
      </w:r>
      <w:r w:rsidRPr="00E55711">
        <w:rPr>
          <w:rFonts w:ascii="Times New Roman" w:hAnsi="Times New Roman" w:cs="Times New Roman"/>
          <w:sz w:val="24"/>
          <w:szCs w:val="24"/>
          <w:shd w:val="clear" w:color="auto" w:fill="FFFFFF"/>
          <w:lang w:val="uk-UA"/>
        </w:rPr>
        <w:t>ня 2026  року з 11:00 год. до 18:00 год (</w:t>
      </w:r>
      <w:hyperlink r:id="rId8" w:history="1">
        <w:r w:rsidRPr="00E55711">
          <w:rPr>
            <w:rFonts w:ascii="Times New Roman" w:hAnsi="Times New Roman" w:cs="Times New Roman"/>
            <w:color w:val="0563C1" w:themeColor="hyperlink"/>
            <w:sz w:val="24"/>
            <w:szCs w:val="24"/>
            <w:u w:val="single"/>
            <w:shd w:val="clear" w:color="auto" w:fill="FFFFFF"/>
            <w:lang w:val="uk-UA"/>
          </w:rPr>
          <w:t>https://veleten.csd.ua/login</w:t>
        </w:r>
      </w:hyperlink>
      <w:r w:rsidRPr="00E55711">
        <w:rPr>
          <w:rFonts w:ascii="Times New Roman" w:hAnsi="Times New Roman" w:cs="Times New Roman"/>
          <w:sz w:val="24"/>
          <w:szCs w:val="24"/>
          <w:shd w:val="clear" w:color="auto" w:fill="FFFFFF"/>
          <w:lang w:val="uk-UA"/>
        </w:rPr>
        <w:t>). Кожний акціонер має право взяти участь у загальних зборах та достроково проголосувати до дати і часу початку голосування, вказаних у повідомленні про проведення зборів, але після завантаження у авторизовану електронну систему переліку акціонерів, які мають право на участь у загальних зборах, а також після здійснення особою, уповноваженою взаємодіяти з авторизованою електронною системою, в авторизованій електронній системі необхідних для цього дій, визначених внутрішніми документами Центрального депозитарію цінних паперів</w:t>
      </w:r>
      <w:r w:rsidRPr="00E55711">
        <w:rPr>
          <w:lang w:val="uk-UA"/>
        </w:rPr>
        <w:t xml:space="preserve"> (</w:t>
      </w:r>
      <w:hyperlink r:id="rId9" w:history="1">
        <w:r w:rsidRPr="00E55711">
          <w:rPr>
            <w:rFonts w:ascii="Times New Roman" w:hAnsi="Times New Roman" w:cs="Times New Roman"/>
            <w:color w:val="0563C1" w:themeColor="hyperlink"/>
            <w:sz w:val="24"/>
            <w:szCs w:val="24"/>
            <w:u w:val="single"/>
            <w:shd w:val="clear" w:color="auto" w:fill="FFFFFF"/>
            <w:lang w:val="uk-UA"/>
          </w:rPr>
          <w:t>https://www.csd.ua/wp-content/uploads/2024/01/156-poryadok-vzayemodiyi-z-avtoryzovanoyu-elektronnoyu-systemoyu-pry-provedenni-elektronnyh-zza.pdf</w:t>
        </w:r>
      </w:hyperlink>
      <w:r w:rsidRPr="00E55711">
        <w:rPr>
          <w:rFonts w:ascii="Times New Roman" w:hAnsi="Times New Roman" w:cs="Times New Roman"/>
          <w:sz w:val="24"/>
          <w:szCs w:val="24"/>
          <w:shd w:val="clear" w:color="auto" w:fill="FFFFFF"/>
          <w:lang w:val="uk-UA"/>
        </w:rPr>
        <w:t xml:space="preserve"> ).</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Акціонер має право видати довіреність на право участі та голосування на загальних зборах одному або декільком своїм представникам. 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 Довіреність на право участі та голосування на загальних зборах від імені юридичної особи видається її органом або іншою особою, уповноваженою на це установчими документами такої юридичної особи.</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bookmarkStart w:id="1" w:name="n554"/>
      <w:bookmarkEnd w:id="1"/>
      <w:r w:rsidRPr="00E55711">
        <w:rPr>
          <w:rFonts w:ascii="Times New Roman" w:hAnsi="Times New Roman" w:cs="Times New Roman"/>
          <w:sz w:val="24"/>
          <w:szCs w:val="24"/>
          <w:shd w:val="clear" w:color="auto" w:fill="FFFFFF"/>
          <w:lang w:val="uk-UA"/>
        </w:rPr>
        <w:t xml:space="preserve">      Представник акціонера може отримувати від акціонера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b/>
          <w:sz w:val="24"/>
          <w:szCs w:val="24"/>
          <w:shd w:val="clear" w:color="auto" w:fill="FFFFFF"/>
          <w:lang w:val="uk-UA"/>
        </w:rPr>
        <w:t xml:space="preserve">      </w:t>
      </w:r>
      <w:r w:rsidRPr="00E55711">
        <w:rPr>
          <w:rFonts w:ascii="Times New Roman" w:hAnsi="Times New Roman" w:cs="Times New Roman"/>
          <w:sz w:val="24"/>
          <w:szCs w:val="24"/>
          <w:shd w:val="clear" w:color="auto" w:fill="FFFFFF"/>
          <w:lang w:val="uk-UA"/>
        </w:rPr>
        <w:t xml:space="preserve">Перелік акціонерів, які мають право на участь у загальних зборах, складатиметься станом </w:t>
      </w:r>
      <w:r>
        <w:rPr>
          <w:rFonts w:ascii="Times New Roman" w:hAnsi="Times New Roman" w:cs="Times New Roman"/>
          <w:sz w:val="24"/>
          <w:szCs w:val="24"/>
          <w:shd w:val="clear" w:color="auto" w:fill="FFFFFF"/>
          <w:lang w:val="uk-UA"/>
        </w:rPr>
        <w:t>на 14 лип</w:t>
      </w:r>
      <w:r w:rsidRPr="00E55711">
        <w:rPr>
          <w:rFonts w:ascii="Times New Roman" w:hAnsi="Times New Roman" w:cs="Times New Roman"/>
          <w:sz w:val="24"/>
          <w:szCs w:val="24"/>
          <w:shd w:val="clear" w:color="auto" w:fill="FFFFFF"/>
          <w:lang w:val="uk-UA"/>
        </w:rPr>
        <w:t>ня 2026 року.</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На голосування у загальних зборах виносяться питання згідно з порядком денним.</w:t>
      </w:r>
    </w:p>
    <w:p w:rsidR="002204D0" w:rsidRDefault="002204D0" w:rsidP="002204D0">
      <w:pPr>
        <w:spacing w:after="0" w:line="240" w:lineRule="auto"/>
        <w:jc w:val="both"/>
        <w:rPr>
          <w:rFonts w:ascii="Times New Roman" w:hAnsi="Times New Roman" w:cs="Times New Roman"/>
          <w:b/>
          <w:sz w:val="24"/>
          <w:szCs w:val="24"/>
          <w:shd w:val="clear" w:color="auto" w:fill="FFFFFF"/>
          <w:lang w:val="uk-UA"/>
        </w:rPr>
      </w:pPr>
      <w:r w:rsidRPr="00E55711">
        <w:rPr>
          <w:rFonts w:ascii="Times New Roman" w:hAnsi="Times New Roman" w:cs="Times New Roman"/>
          <w:b/>
          <w:sz w:val="24"/>
          <w:szCs w:val="24"/>
          <w:shd w:val="clear" w:color="auto" w:fill="FFFFFF"/>
          <w:lang w:val="uk-UA"/>
        </w:rPr>
        <w:t xml:space="preserve">                                    Порядок денний:</w:t>
      </w:r>
    </w:p>
    <w:p w:rsidR="002204D0" w:rsidRDefault="002204D0" w:rsidP="002204D0">
      <w:pPr>
        <w:pStyle w:val="a3"/>
        <w:numPr>
          <w:ilvl w:val="0"/>
          <w:numId w:val="1"/>
        </w:numPr>
        <w:rPr>
          <w:rFonts w:ascii="Times New Roman" w:hAnsi="Times New Roman" w:cs="Times New Roman"/>
          <w:sz w:val="24"/>
          <w:szCs w:val="24"/>
          <w:lang w:val="uk-UA"/>
        </w:rPr>
      </w:pPr>
      <w:r>
        <w:rPr>
          <w:rFonts w:ascii="Times New Roman" w:eastAsiaTheme="majorEastAsia" w:hAnsi="Times New Roman" w:cs="Times New Roman"/>
          <w:color w:val="000000" w:themeColor="text1"/>
          <w:sz w:val="24"/>
          <w:szCs w:val="24"/>
          <w:lang w:val="uk-UA"/>
        </w:rPr>
        <w:t>Про</w:t>
      </w:r>
      <w:r w:rsidRPr="00D31B84">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приведення редакції статуту товариства у відповідність до вимог чинного законодавства </w:t>
      </w:r>
      <w:r w:rsidRPr="00D31B84">
        <w:rPr>
          <w:rFonts w:ascii="Times New Roman" w:hAnsi="Times New Roman" w:cs="Times New Roman"/>
          <w:sz w:val="24"/>
          <w:szCs w:val="24"/>
          <w:shd w:val="clear" w:color="auto" w:fill="FFFFFF"/>
          <w:lang w:val="uk-UA"/>
        </w:rPr>
        <w:t>та затвердження статуту Товариства у новій редакції.</w:t>
      </w:r>
      <w:r>
        <w:rPr>
          <w:rFonts w:ascii="Times New Roman" w:hAnsi="Times New Roman" w:cs="Times New Roman"/>
          <w:sz w:val="24"/>
          <w:szCs w:val="24"/>
          <w:lang w:val="uk-UA"/>
        </w:rPr>
        <w:t xml:space="preserve"> </w:t>
      </w:r>
    </w:p>
    <w:p w:rsidR="002204D0" w:rsidRDefault="002204D0" w:rsidP="002204D0">
      <w:pPr>
        <w:pStyle w:val="a3"/>
        <w:numPr>
          <w:ilvl w:val="0"/>
          <w:numId w:val="1"/>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 xml:space="preserve">Про розгляд звіту Наглядової ради за 2025 рік, прийняття рішення за результатами розгляду такого звіту. </w:t>
      </w:r>
    </w:p>
    <w:p w:rsidR="002204D0" w:rsidRDefault="002204D0" w:rsidP="002204D0">
      <w:pPr>
        <w:pStyle w:val="a3"/>
        <w:numPr>
          <w:ilvl w:val="0"/>
          <w:numId w:val="1"/>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Про розгляд висновків аудиторського звіту суб’єкта аудиторської діяльності та затвердження заходів за результатами розгляду такого звіту.</w:t>
      </w:r>
    </w:p>
    <w:p w:rsidR="002204D0" w:rsidRPr="0012542F" w:rsidRDefault="002204D0" w:rsidP="002204D0">
      <w:pPr>
        <w:pStyle w:val="a3"/>
        <w:numPr>
          <w:ilvl w:val="0"/>
          <w:numId w:val="1"/>
        </w:numPr>
        <w:spacing w:after="0" w:line="240" w:lineRule="auto"/>
        <w:jc w:val="both"/>
        <w:rPr>
          <w:rFonts w:ascii="Times New Roman" w:hAnsi="Times New Roman" w:cs="Times New Roman"/>
          <w:sz w:val="24"/>
          <w:szCs w:val="24"/>
          <w:shd w:val="clear" w:color="auto" w:fill="FFFFFF"/>
          <w:lang w:val="uk-UA"/>
        </w:rPr>
      </w:pPr>
      <w:r w:rsidRPr="00CF3A9A">
        <w:rPr>
          <w:rFonts w:ascii="Times New Roman" w:hAnsi="Times New Roman" w:cs="Times New Roman"/>
          <w:sz w:val="24"/>
          <w:szCs w:val="24"/>
          <w:shd w:val="clear" w:color="auto" w:fill="FFFFFF"/>
          <w:lang w:val="uk-UA"/>
        </w:rPr>
        <w:t>Про затвердження результатів фінансово-господарської діяльності Товариства за 2025 рік та затвердження порядку покриття збитків Товариства.</w:t>
      </w:r>
    </w:p>
    <w:p w:rsidR="002204D0" w:rsidRPr="00685FC0" w:rsidRDefault="002204D0" w:rsidP="002204D0">
      <w:pPr>
        <w:pStyle w:val="a3"/>
        <w:numPr>
          <w:ilvl w:val="0"/>
          <w:numId w:val="1"/>
        </w:numPr>
        <w:rPr>
          <w:rFonts w:ascii="Times New Roman" w:hAnsi="Times New Roman" w:cs="Times New Roman"/>
          <w:sz w:val="24"/>
          <w:szCs w:val="24"/>
          <w:lang w:val="uk-UA"/>
        </w:rPr>
      </w:pPr>
      <w:r>
        <w:rPr>
          <w:rFonts w:ascii="Times New Roman" w:eastAsiaTheme="majorEastAsia" w:hAnsi="Times New Roman" w:cs="Times New Roman"/>
          <w:color w:val="000000" w:themeColor="text1"/>
          <w:sz w:val="24"/>
          <w:szCs w:val="24"/>
          <w:lang w:val="uk-UA"/>
        </w:rPr>
        <w:t xml:space="preserve">Про </w:t>
      </w:r>
      <w:r w:rsidRPr="00685FC0">
        <w:rPr>
          <w:rFonts w:ascii="Times New Roman" w:hAnsi="Times New Roman" w:cs="Times New Roman"/>
          <w:sz w:val="24"/>
          <w:szCs w:val="24"/>
          <w:lang w:val="uk-UA"/>
        </w:rPr>
        <w:t xml:space="preserve">попереднє надання згоди на вчинення значних правочинів, які можуть вчинятися Товариством протягом не більше як 1 (одного) року з дати прийняття такого рішення, </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наступного характеру:</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 xml:space="preserve">кредитні договори, </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 xml:space="preserve">договори позики, </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lastRenderedPageBreak/>
        <w:t>надання та отримання фінансової допомоги,</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 xml:space="preserve">відчуження Товариством або набуття Товариством нерухомого майна, </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 xml:space="preserve">списання основних засобів, що мають залишкову вартість, </w:t>
      </w:r>
    </w:p>
    <w:p w:rsidR="002204D0" w:rsidRPr="00685FC0" w:rsidRDefault="002204D0" w:rsidP="002204D0">
      <w:pPr>
        <w:pStyle w:val="a3"/>
        <w:rPr>
          <w:rFonts w:ascii="Times New Roman" w:hAnsi="Times New Roman" w:cs="Times New Roman"/>
          <w:sz w:val="24"/>
          <w:szCs w:val="24"/>
          <w:lang w:val="uk-UA"/>
        </w:rPr>
      </w:pPr>
      <w:r w:rsidRPr="00685FC0">
        <w:rPr>
          <w:rFonts w:ascii="Times New Roman" w:hAnsi="Times New Roman" w:cs="Times New Roman"/>
          <w:sz w:val="24"/>
          <w:szCs w:val="24"/>
          <w:lang w:val="uk-UA"/>
        </w:rPr>
        <w:t xml:space="preserve">безоплатна передача та реалізація майна для погашення заборгованості, </w:t>
      </w:r>
    </w:p>
    <w:p w:rsidR="002204D0" w:rsidRPr="00685FC0" w:rsidRDefault="002204D0" w:rsidP="002204D0">
      <w:pPr>
        <w:pStyle w:val="a3"/>
        <w:rPr>
          <w:rFonts w:ascii="Times New Roman" w:hAnsi="Times New Roman" w:cs="Times New Roman"/>
          <w:sz w:val="24"/>
          <w:szCs w:val="24"/>
          <w:lang w:val="uk-UA"/>
        </w:rPr>
      </w:pPr>
      <w:r>
        <w:rPr>
          <w:rFonts w:ascii="Times New Roman" w:hAnsi="Times New Roman" w:cs="Times New Roman"/>
          <w:sz w:val="24"/>
          <w:szCs w:val="24"/>
          <w:lang w:val="uk-UA"/>
        </w:rPr>
        <w:t>передача майна в управління.</w:t>
      </w:r>
    </w:p>
    <w:p w:rsidR="002204D0" w:rsidRPr="0049699E" w:rsidRDefault="002204D0" w:rsidP="002204D0">
      <w:pPr>
        <w:pStyle w:val="a3"/>
        <w:numPr>
          <w:ilvl w:val="0"/>
          <w:numId w:val="1"/>
        </w:numPr>
        <w:rPr>
          <w:rFonts w:ascii="Times New Roman" w:eastAsiaTheme="majorEastAsia" w:hAnsi="Times New Roman" w:cs="Times New Roman"/>
          <w:color w:val="000000" w:themeColor="text1"/>
          <w:sz w:val="24"/>
          <w:szCs w:val="24"/>
          <w:lang w:val="uk-UA"/>
        </w:rPr>
      </w:pPr>
      <w:r>
        <w:rPr>
          <w:rFonts w:ascii="Times New Roman" w:hAnsi="Times New Roman" w:cs="Times New Roman"/>
          <w:sz w:val="24"/>
          <w:szCs w:val="24"/>
          <w:lang w:val="uk-UA"/>
        </w:rPr>
        <w:t xml:space="preserve">Про визначення </w:t>
      </w:r>
      <w:r w:rsidRPr="00685FC0">
        <w:rPr>
          <w:rFonts w:ascii="Times New Roman" w:hAnsi="Times New Roman" w:cs="Times New Roman"/>
          <w:sz w:val="24"/>
          <w:szCs w:val="24"/>
          <w:lang w:val="uk-UA"/>
        </w:rPr>
        <w:t>граничн</w:t>
      </w:r>
      <w:r>
        <w:rPr>
          <w:rFonts w:ascii="Times New Roman" w:hAnsi="Times New Roman" w:cs="Times New Roman"/>
          <w:sz w:val="24"/>
          <w:szCs w:val="24"/>
          <w:lang w:val="uk-UA"/>
        </w:rPr>
        <w:t xml:space="preserve">ої </w:t>
      </w:r>
      <w:r w:rsidRPr="00685FC0">
        <w:rPr>
          <w:rFonts w:ascii="Times New Roman" w:hAnsi="Times New Roman" w:cs="Times New Roman"/>
          <w:sz w:val="24"/>
          <w:szCs w:val="24"/>
          <w:lang w:val="uk-UA"/>
        </w:rPr>
        <w:t xml:space="preserve"> сукупно</w:t>
      </w:r>
      <w:r>
        <w:rPr>
          <w:rFonts w:ascii="Times New Roman" w:hAnsi="Times New Roman" w:cs="Times New Roman"/>
          <w:sz w:val="24"/>
          <w:szCs w:val="24"/>
          <w:lang w:val="uk-UA"/>
        </w:rPr>
        <w:t xml:space="preserve">ї </w:t>
      </w:r>
      <w:r w:rsidRPr="00685FC0">
        <w:rPr>
          <w:rFonts w:ascii="Times New Roman" w:hAnsi="Times New Roman" w:cs="Times New Roman"/>
          <w:sz w:val="24"/>
          <w:szCs w:val="24"/>
          <w:lang w:val="uk-UA"/>
        </w:rPr>
        <w:t xml:space="preserve"> варт</w:t>
      </w:r>
      <w:r>
        <w:rPr>
          <w:rFonts w:ascii="Times New Roman" w:hAnsi="Times New Roman" w:cs="Times New Roman"/>
          <w:sz w:val="24"/>
          <w:szCs w:val="24"/>
          <w:lang w:val="uk-UA"/>
        </w:rPr>
        <w:t xml:space="preserve">ості правочинів, зазначених у п. 5 порядку денного. </w:t>
      </w:r>
      <w:r w:rsidRPr="00685FC0">
        <w:rPr>
          <w:rFonts w:ascii="Times New Roman" w:hAnsi="Times New Roman" w:cs="Times New Roman"/>
          <w:sz w:val="24"/>
          <w:szCs w:val="24"/>
          <w:lang w:val="uk-UA"/>
        </w:rPr>
        <w:t xml:space="preserve"> </w:t>
      </w:r>
    </w:p>
    <w:p w:rsidR="002204D0" w:rsidRPr="00A32F31" w:rsidRDefault="002204D0" w:rsidP="002204D0">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 xml:space="preserve">Про можливість відмови від права постійного користування земельною ділянкою </w:t>
      </w:r>
      <w:r w:rsidRPr="0000470E">
        <w:rPr>
          <w:rFonts w:ascii="Times New Roman" w:hAnsi="Times New Roman" w:cs="Times New Roman"/>
          <w:sz w:val="24"/>
          <w:szCs w:val="24"/>
          <w:lang w:val="uk-UA"/>
        </w:rPr>
        <w:t>площею 12,2862 га, кадастровий номер 3221455800:07:003:0032,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 розташовано</w:t>
      </w:r>
      <w:r>
        <w:rPr>
          <w:rFonts w:ascii="Times New Roman" w:hAnsi="Times New Roman" w:cs="Times New Roman"/>
          <w:sz w:val="24"/>
          <w:szCs w:val="24"/>
          <w:lang w:val="uk-UA"/>
        </w:rPr>
        <w:t>ї</w:t>
      </w:r>
      <w:r w:rsidRPr="0000470E">
        <w:rPr>
          <w:rFonts w:ascii="Times New Roman" w:hAnsi="Times New Roman" w:cs="Times New Roman"/>
          <w:sz w:val="24"/>
          <w:szCs w:val="24"/>
          <w:lang w:val="uk-UA"/>
        </w:rPr>
        <w:t xml:space="preserve"> по вулиці Залізнична, 168 в смт Калинівка Фастівського району Київської області, </w:t>
      </w:r>
      <w:r>
        <w:rPr>
          <w:rFonts w:ascii="Times New Roman" w:hAnsi="Times New Roman" w:cs="Times New Roman"/>
          <w:sz w:val="24"/>
          <w:szCs w:val="24"/>
          <w:lang w:val="uk-UA"/>
        </w:rPr>
        <w:t>що є на такому праві в Товаристві згідно державного</w:t>
      </w:r>
      <w:r w:rsidRPr="0088323A">
        <w:rPr>
          <w:rFonts w:ascii="Times New Roman" w:hAnsi="Times New Roman" w:cs="Times New Roman"/>
          <w:sz w:val="24"/>
          <w:szCs w:val="24"/>
          <w:lang w:val="uk-UA"/>
        </w:rPr>
        <w:t xml:space="preserve"> акт</w:t>
      </w:r>
      <w:r>
        <w:rPr>
          <w:rFonts w:ascii="Times New Roman" w:hAnsi="Times New Roman" w:cs="Times New Roman"/>
          <w:sz w:val="24"/>
          <w:szCs w:val="24"/>
          <w:lang w:val="uk-UA"/>
        </w:rPr>
        <w:t>у</w:t>
      </w:r>
      <w:r w:rsidRPr="0088323A">
        <w:rPr>
          <w:rFonts w:ascii="Times New Roman" w:hAnsi="Times New Roman" w:cs="Times New Roman"/>
          <w:sz w:val="24"/>
          <w:szCs w:val="24"/>
          <w:lang w:val="uk-UA"/>
        </w:rPr>
        <w:t xml:space="preserve"> на право постійного користування земле</w:t>
      </w:r>
      <w:r>
        <w:rPr>
          <w:rFonts w:ascii="Times New Roman" w:hAnsi="Times New Roman" w:cs="Times New Roman"/>
          <w:sz w:val="24"/>
          <w:szCs w:val="24"/>
          <w:lang w:val="uk-UA"/>
        </w:rPr>
        <w:t>ю серія КВ 1 Г000048-36, виданого</w:t>
      </w:r>
      <w:r w:rsidRPr="0088323A">
        <w:rPr>
          <w:rFonts w:ascii="Times New Roman" w:hAnsi="Times New Roman" w:cs="Times New Roman"/>
          <w:sz w:val="24"/>
          <w:szCs w:val="24"/>
          <w:lang w:val="uk-UA"/>
        </w:rPr>
        <w:t xml:space="preserve"> відповідно до рішення 2 сесії 22 скликання </w:t>
      </w:r>
      <w:r w:rsidRPr="00A32F31">
        <w:rPr>
          <w:rFonts w:ascii="Times New Roman" w:hAnsi="Times New Roman" w:cs="Times New Roman"/>
          <w:sz w:val="24"/>
          <w:szCs w:val="24"/>
          <w:lang w:val="uk-UA"/>
        </w:rPr>
        <w:t xml:space="preserve">Калинівської селищної ради народних депутатів від 10.02.1995 </w:t>
      </w:r>
      <w:r>
        <w:rPr>
          <w:rFonts w:ascii="Times New Roman" w:hAnsi="Times New Roman" w:cs="Times New Roman"/>
          <w:sz w:val="24"/>
          <w:szCs w:val="24"/>
          <w:lang w:val="uk-UA"/>
        </w:rPr>
        <w:t>року, зареєстрованого</w:t>
      </w:r>
      <w:r w:rsidRPr="00A32F31">
        <w:rPr>
          <w:rFonts w:ascii="Times New Roman" w:hAnsi="Times New Roman" w:cs="Times New Roman"/>
          <w:sz w:val="24"/>
          <w:szCs w:val="24"/>
          <w:lang w:val="uk-UA"/>
        </w:rPr>
        <w:t xml:space="preserve"> в Книзі записів державних актів на право постійного користування землею 30.06.1995 року за № 8.</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Кожною простою акцією АТ «ЕКОГАЗСЕРВІС» її власнику - акціонеру надається однакова сукупність прав, включаючи права на участь в управлінні АТ «ЕКОГАЗСЕРВІС» та отримання інформації про господарську діяльність АТ «ЕКОГАЗСЕРВІС». Вказаними правами акціонери можуть користуватися після отримання повідомлення про проведення загальних зборів до дати і часу завершення голосування у загальних зборах.</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Кожний акціонер - власник акцій має право реалізувати своє право на управління АТ «ЕКОГАЗСЕРВІС» шляхом участі у загальних зборах та голосування. Одна проста голосуюча акція АТ «ЕКОГАЗСЕРВІС» надає акціонеру один голос для вирішення кожного питання на загальних зборах, крім випадків проведення кумулятивного голосування.</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Реалізація права акціонера на отримання інформації про господарську діяльність АТ «ЕКОГАЗСЕРВІС» можлива шляхом ознайомлення з документами, необхідними для прийняття рішень з питань порядку денного та внесення пропозицій щодо питань, включених до проекту порядку денного загальних зборів.</w:t>
      </w:r>
    </w:p>
    <w:p w:rsidR="002204D0" w:rsidRPr="00E55711" w:rsidRDefault="002204D0" w:rsidP="002204D0">
      <w:pPr>
        <w:spacing w:after="0" w:line="240" w:lineRule="auto"/>
        <w:jc w:val="both"/>
        <w:rPr>
          <w:rFonts w:ascii="Times New Roman" w:hAnsi="Times New Roman" w:cs="Times New Roman"/>
          <w:bCs/>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Від дати надсилання повідомлення про проведення загальних зборів до дати проведення загальних зборів акціонери мають право ознайомитися з документами, необхідними для прийняття рішень з питань порядку денного, за адресою: актовий зал, вул. Залізнична,168, смт. Калинівка, Фастівський р-н, Київська обл., 08623, у робочі дні: з 10:00 до 16:00, та в день проведення загальних зборів через авторизовану електронну систему. Посадова особа АТ «ЕКОГАЗСЕРВІС» відповідальна за порядок ознайомлення акціонерів із документами – Головний бухгалтер Семенюк Тетяна Анатоліївна.</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Кожний акціонер має право отримати, а АТ «ЕКОГАЗСЕРВІС» зобов'язане на його запит надати безоплатно копію всіх або частини документів з переліку документів, з якими акціонери можуть ознайомитися під час підготовки до загальних зборів.</w:t>
      </w:r>
    </w:p>
    <w:p w:rsidR="002204D0" w:rsidRPr="00E55711" w:rsidRDefault="002204D0" w:rsidP="002204D0">
      <w:pPr>
        <w:spacing w:after="0" w:line="240" w:lineRule="auto"/>
        <w:jc w:val="both"/>
        <w:rPr>
          <w:rFonts w:ascii="Times New Roman" w:hAnsi="Times New Roman" w:cs="Times New Roman"/>
          <w:bCs/>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АТ «ЕКОГАЗСЕРВІС» у встановленому ним порядку зобов'язане надавати до початку загальних зборів письмові відповіді на письмові запитання акціонерів щодо питань, включених до проекту порядку денного загальних зборів та порядку денного загальних зборів, отримані АТ «ЕКОГАЗСЕРВІС» не пізніше ніж за один робочий день до дати проведення загальних зборів. АТ «ЕКОГАЗСЕРВІС» може надати одну загальну відповідь на всі запитання однакового змісту.</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w:t>
      </w:r>
      <w:r w:rsidRPr="00E55711">
        <w:rPr>
          <w:rFonts w:ascii="Times New Roman" w:hAnsi="Times New Roman" w:cs="Times New Roman"/>
          <w:sz w:val="24"/>
          <w:szCs w:val="24"/>
          <w:lang w:val="uk-UA"/>
        </w:rPr>
        <w:t xml:space="preserve">У відповідності до п.55 розділу ХI, розділу VII Порядку скликання та проведення електронних загальних зборів акціонерів, затвердженого рішенням НЦКПФР  від </w:t>
      </w:r>
      <w:r w:rsidRPr="00E55711">
        <w:rPr>
          <w:rFonts w:ascii="Times New Roman" w:hAnsi="Times New Roman" w:cs="Times New Roman"/>
          <w:sz w:val="24"/>
          <w:szCs w:val="24"/>
          <w:lang w:val="uk-UA"/>
        </w:rPr>
        <w:lastRenderedPageBreak/>
        <w:t xml:space="preserve">02.06.2023 № 595, та ч.13 ст.49, ст.45 Закону України «Про акціонерні товариства» </w:t>
      </w:r>
      <w:r w:rsidRPr="00E55711">
        <w:rPr>
          <w:rFonts w:ascii="Times New Roman" w:hAnsi="Times New Roman" w:cs="Times New Roman"/>
          <w:sz w:val="24"/>
          <w:szCs w:val="24"/>
          <w:shd w:val="clear" w:color="auto" w:fill="FFFFFF"/>
          <w:lang w:val="uk-UA"/>
        </w:rPr>
        <w:t>пропозиції щодо питань, включених до порядку денного загальних зборів, не подаються.</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Інформація, зазначена в п.34 розділу ІХ  Порядку </w:t>
      </w:r>
      <w:r w:rsidRPr="00E55711">
        <w:rPr>
          <w:rFonts w:ascii="Times New Roman" w:hAnsi="Times New Roman" w:cs="Times New Roman"/>
          <w:bCs/>
          <w:sz w:val="24"/>
          <w:szCs w:val="24"/>
          <w:shd w:val="clear" w:color="auto" w:fill="FFFFFF"/>
          <w:lang w:val="uk-UA"/>
        </w:rPr>
        <w:t>скликання та проведення електронних загальних зборів акціонерів, затвердженого рішенням НКЦПФР від 02.06.2023  №595</w:t>
      </w:r>
      <w:r w:rsidRPr="00E55711">
        <w:rPr>
          <w:rFonts w:ascii="Times New Roman" w:hAnsi="Times New Roman" w:cs="Times New Roman"/>
          <w:sz w:val="24"/>
          <w:szCs w:val="24"/>
          <w:shd w:val="clear" w:color="auto" w:fill="FFFFFF"/>
          <w:lang w:val="uk-UA"/>
        </w:rPr>
        <w:t>, розміщена на власному веб-сайті АТ «ЕКОГАЗСЕРВІС» http://ekogaz.pat.ua/</w:t>
      </w:r>
    </w:p>
    <w:p w:rsidR="002204D0" w:rsidRPr="00E55711" w:rsidRDefault="002204D0" w:rsidP="002204D0">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 xml:space="preserve">      Проекти рішень з кожного питання, включеного до порядку денного:</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4536"/>
      </w:tblGrid>
      <w:tr w:rsidR="002204D0" w:rsidRPr="00E55711" w:rsidTr="004E7E8E">
        <w:tc>
          <w:tcPr>
            <w:tcW w:w="851"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№п/п</w:t>
            </w:r>
          </w:p>
        </w:tc>
        <w:tc>
          <w:tcPr>
            <w:tcW w:w="3969"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Питання порядку денного</w:t>
            </w:r>
          </w:p>
        </w:tc>
        <w:tc>
          <w:tcPr>
            <w:tcW w:w="4536"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sidRPr="00E55711">
              <w:rPr>
                <w:rFonts w:ascii="Times New Roman" w:hAnsi="Times New Roman" w:cs="Times New Roman"/>
                <w:sz w:val="24"/>
                <w:szCs w:val="24"/>
                <w:shd w:val="clear" w:color="auto" w:fill="FFFFFF"/>
                <w:lang w:val="uk-UA"/>
              </w:rPr>
              <w:t>Проекти рішень</w:t>
            </w:r>
          </w:p>
        </w:tc>
      </w:tr>
      <w:tr w:rsidR="002204D0" w:rsidRPr="00E55711" w:rsidTr="004E7E8E">
        <w:tc>
          <w:tcPr>
            <w:tcW w:w="851"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p>
        </w:tc>
        <w:tc>
          <w:tcPr>
            <w:tcW w:w="3969"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sidRPr="00163AFC">
              <w:rPr>
                <w:rFonts w:ascii="Times New Roman" w:hAnsi="Times New Roman" w:cs="Times New Roman"/>
                <w:sz w:val="24"/>
                <w:szCs w:val="24"/>
                <w:shd w:val="clear" w:color="auto" w:fill="FFFFFF"/>
                <w:lang w:val="uk-UA"/>
              </w:rPr>
              <w:t>Про приведення редакції статуту товариства у відповідність до вимог чинного законодавства та затвердження статуту Товариства у новій редакції.</w:t>
            </w:r>
          </w:p>
        </w:tc>
        <w:tc>
          <w:tcPr>
            <w:tcW w:w="4536"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sidRPr="00931023">
              <w:rPr>
                <w:rFonts w:ascii="Times New Roman" w:hAnsi="Times New Roman" w:cs="Times New Roman"/>
                <w:bCs/>
                <w:sz w:val="24"/>
                <w:szCs w:val="24"/>
                <w:shd w:val="clear" w:color="auto" w:fill="FFFFFF"/>
                <w:lang w:val="uk-UA"/>
              </w:rPr>
              <w:t>В</w:t>
            </w:r>
            <w:r w:rsidRPr="00931023">
              <w:rPr>
                <w:rFonts w:ascii="Times New Roman" w:hAnsi="Times New Roman" w:cs="Times New Roman"/>
                <w:sz w:val="24"/>
                <w:szCs w:val="24"/>
                <w:shd w:val="clear" w:color="auto" w:fill="FFFFFF"/>
                <w:lang w:val="uk-UA"/>
              </w:rPr>
              <w:t xml:space="preserve">нести зміни до статуту Товариства </w:t>
            </w:r>
            <w:r w:rsidRPr="00931023">
              <w:rPr>
                <w:rFonts w:ascii="Times New Roman" w:hAnsi="Times New Roman" w:cs="Times New Roman"/>
                <w:bCs/>
                <w:sz w:val="24"/>
                <w:szCs w:val="24"/>
                <w:shd w:val="clear" w:color="auto" w:fill="FFFFFF"/>
                <w:lang w:val="uk-UA"/>
              </w:rPr>
              <w:t>шляхом викладення</w:t>
            </w:r>
            <w:r w:rsidRPr="00931023">
              <w:rPr>
                <w:rFonts w:ascii="Times New Roman" w:hAnsi="Times New Roman" w:cs="Times New Roman"/>
                <w:sz w:val="24"/>
                <w:szCs w:val="24"/>
                <w:shd w:val="clear" w:color="auto" w:fill="FFFFFF"/>
                <w:lang w:val="uk-UA"/>
              </w:rPr>
              <w:t xml:space="preserve"> статуту Товариства у новій редакції та затвердити нову редакцію статуту Товариства. Уповноважити Голову зборів Люботу Миколу Анатолійовича  та секретаря зборів Семенюк Тетяну Анатоліївну підписати нову редакцію статуту Товариства.</w:t>
            </w:r>
          </w:p>
        </w:tc>
      </w:tr>
      <w:tr w:rsidR="002204D0" w:rsidRPr="00E55711" w:rsidTr="004E7E8E">
        <w:tc>
          <w:tcPr>
            <w:tcW w:w="851"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w:t>
            </w:r>
          </w:p>
        </w:tc>
        <w:tc>
          <w:tcPr>
            <w:tcW w:w="3969" w:type="dxa"/>
          </w:tcPr>
          <w:p w:rsidR="002204D0" w:rsidRPr="00D31B84" w:rsidRDefault="002204D0" w:rsidP="004E7E8E">
            <w:pPr>
              <w:spacing w:after="0" w:line="240" w:lineRule="auto"/>
              <w:jc w:val="both"/>
              <w:rPr>
                <w:rFonts w:ascii="Times New Roman" w:hAnsi="Times New Roman" w:cs="Times New Roman"/>
                <w:sz w:val="24"/>
                <w:szCs w:val="24"/>
                <w:shd w:val="clear" w:color="auto" w:fill="FFFFFF"/>
                <w:lang w:val="uk-UA"/>
              </w:rPr>
            </w:pPr>
            <w:r w:rsidRPr="00163AFC">
              <w:rPr>
                <w:rFonts w:ascii="Times New Roman" w:hAnsi="Times New Roman" w:cs="Times New Roman"/>
                <w:sz w:val="24"/>
                <w:szCs w:val="24"/>
                <w:shd w:val="clear" w:color="auto" w:fill="FFFFFF"/>
                <w:lang w:val="uk-UA"/>
              </w:rPr>
              <w:t>Про розгляд звіту Наглядової ради за 2025 рік, прийняття рішення за результатами розгляду такого звіту.</w:t>
            </w:r>
          </w:p>
        </w:tc>
        <w:tc>
          <w:tcPr>
            <w:tcW w:w="4536" w:type="dxa"/>
          </w:tcPr>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Прийняти до відома та затвердити звіт Наглядової ради Товариства за 2025 рік. </w:t>
            </w:r>
          </w:p>
          <w:p w:rsidR="002204D0" w:rsidRPr="00931023"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Діяльність Наглядової ради Товариства в 2025 році визнати задовільною та схвалити.</w:t>
            </w:r>
          </w:p>
        </w:tc>
      </w:tr>
      <w:tr w:rsidR="002204D0" w:rsidRPr="002204D0" w:rsidTr="004E7E8E">
        <w:tc>
          <w:tcPr>
            <w:tcW w:w="851"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3.</w:t>
            </w:r>
          </w:p>
        </w:tc>
        <w:tc>
          <w:tcPr>
            <w:tcW w:w="3969" w:type="dxa"/>
          </w:tcPr>
          <w:p w:rsidR="002204D0" w:rsidRPr="00D31B84" w:rsidRDefault="002204D0" w:rsidP="004E7E8E">
            <w:pPr>
              <w:spacing w:after="0" w:line="240" w:lineRule="auto"/>
              <w:jc w:val="both"/>
              <w:rPr>
                <w:rFonts w:ascii="Times New Roman" w:hAnsi="Times New Roman" w:cs="Times New Roman"/>
                <w:sz w:val="24"/>
                <w:szCs w:val="24"/>
                <w:shd w:val="clear" w:color="auto" w:fill="FFFFFF"/>
                <w:lang w:val="uk-UA"/>
              </w:rPr>
            </w:pPr>
            <w:r w:rsidRPr="00163AFC">
              <w:rPr>
                <w:rFonts w:ascii="Times New Roman" w:hAnsi="Times New Roman" w:cs="Times New Roman"/>
                <w:sz w:val="24"/>
                <w:szCs w:val="24"/>
                <w:shd w:val="clear" w:color="auto" w:fill="FFFFFF"/>
                <w:lang w:val="uk-UA"/>
              </w:rPr>
              <w:t>Про розгляд висновків аудиторського звіту суб’єкта аудиторської діяльності та затвердження заходів за результатами розгляду такого звіту</w:t>
            </w:r>
            <w:r>
              <w:rPr>
                <w:rFonts w:ascii="Times New Roman" w:hAnsi="Times New Roman" w:cs="Times New Roman"/>
                <w:sz w:val="24"/>
                <w:szCs w:val="24"/>
                <w:shd w:val="clear" w:color="auto" w:fill="FFFFFF"/>
                <w:lang w:val="uk-UA"/>
              </w:rPr>
              <w:t>.</w:t>
            </w:r>
          </w:p>
        </w:tc>
        <w:tc>
          <w:tcPr>
            <w:tcW w:w="4536" w:type="dxa"/>
          </w:tcPr>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Прийняти до відома та затвердити звіт суб’єкта </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аудиторської діяльності.</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Затвердити за результатами розгляду такого звіту </w:t>
            </w:r>
          </w:p>
          <w:p w:rsidR="002204D0" w:rsidRPr="00931023"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всі необхідні заходи, відображені у звіті, задля поліпшення фінансового стану Товариства та подолання суттєвої невизначеності щодо продовження діяльності Товариства на безперервній основі.</w:t>
            </w:r>
          </w:p>
        </w:tc>
      </w:tr>
      <w:tr w:rsidR="002204D0" w:rsidRPr="00E55711" w:rsidTr="004E7E8E">
        <w:tc>
          <w:tcPr>
            <w:tcW w:w="851"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4.</w:t>
            </w:r>
          </w:p>
        </w:tc>
        <w:tc>
          <w:tcPr>
            <w:tcW w:w="3969" w:type="dxa"/>
          </w:tcPr>
          <w:p w:rsidR="002204D0" w:rsidRPr="00D31B84" w:rsidRDefault="002204D0" w:rsidP="004E7E8E">
            <w:pPr>
              <w:spacing w:after="0" w:line="240" w:lineRule="auto"/>
              <w:jc w:val="both"/>
              <w:rPr>
                <w:rFonts w:ascii="Times New Roman" w:hAnsi="Times New Roman" w:cs="Times New Roman"/>
                <w:sz w:val="24"/>
                <w:szCs w:val="24"/>
                <w:shd w:val="clear" w:color="auto" w:fill="FFFFFF"/>
                <w:lang w:val="uk-UA"/>
              </w:rPr>
            </w:pPr>
            <w:r w:rsidRPr="00163AFC">
              <w:rPr>
                <w:rFonts w:ascii="Times New Roman" w:hAnsi="Times New Roman" w:cs="Times New Roman"/>
                <w:sz w:val="24"/>
                <w:szCs w:val="24"/>
                <w:shd w:val="clear" w:color="auto" w:fill="FFFFFF"/>
                <w:lang w:val="uk-UA"/>
              </w:rPr>
              <w:t>Про затвердження результатів фінансово-господарської діяльності Товариства за 2025 рік та затвердження порядку покриття збитків товариства</w:t>
            </w:r>
            <w:r>
              <w:rPr>
                <w:rFonts w:ascii="Times New Roman" w:hAnsi="Times New Roman" w:cs="Times New Roman"/>
                <w:sz w:val="24"/>
                <w:szCs w:val="24"/>
                <w:shd w:val="clear" w:color="auto" w:fill="FFFFFF"/>
                <w:lang w:val="uk-UA"/>
              </w:rPr>
              <w:t>.</w:t>
            </w:r>
          </w:p>
        </w:tc>
        <w:tc>
          <w:tcPr>
            <w:tcW w:w="4536" w:type="dxa"/>
          </w:tcPr>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Затвердити результати фінансово-господарської </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діяльності Товариства за 2025 рік.</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Затвердити порядок покриття збитків, отриманих </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Товариством за результатами фінансово-господарської діяльності у 2025 роках у сумі 1002,1 тис. грн., наступним чином:</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     -   157,4 тис. грн. – покрити за рахунок резервного фонду;</w:t>
            </w:r>
          </w:p>
          <w:p w:rsidR="002204D0" w:rsidRPr="00163AFC"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 xml:space="preserve">     -   300,7 тис. грн. – покрити за рахунок нерозподіленого прибутку;</w:t>
            </w:r>
          </w:p>
          <w:p w:rsidR="002204D0" w:rsidRPr="00931023" w:rsidRDefault="002204D0" w:rsidP="004E7E8E">
            <w:pPr>
              <w:spacing w:after="0" w:line="240" w:lineRule="auto"/>
              <w:jc w:val="both"/>
              <w:rPr>
                <w:rFonts w:ascii="Times New Roman" w:hAnsi="Times New Roman" w:cs="Times New Roman"/>
                <w:bCs/>
                <w:sz w:val="24"/>
                <w:szCs w:val="24"/>
                <w:shd w:val="clear" w:color="auto" w:fill="FFFFFF"/>
                <w:lang w:val="uk-UA"/>
              </w:rPr>
            </w:pPr>
            <w:r w:rsidRPr="00163AFC">
              <w:rPr>
                <w:rFonts w:ascii="Times New Roman" w:hAnsi="Times New Roman" w:cs="Times New Roman"/>
                <w:bCs/>
                <w:sz w:val="24"/>
                <w:szCs w:val="24"/>
                <w:shd w:val="clear" w:color="auto" w:fill="FFFFFF"/>
                <w:lang w:val="uk-UA"/>
              </w:rPr>
              <w:t>-</w:t>
            </w:r>
            <w:r w:rsidRPr="00163AFC">
              <w:rPr>
                <w:rFonts w:ascii="Times New Roman" w:hAnsi="Times New Roman" w:cs="Times New Roman"/>
                <w:bCs/>
                <w:sz w:val="24"/>
                <w:szCs w:val="24"/>
                <w:shd w:val="clear" w:color="auto" w:fill="FFFFFF"/>
                <w:lang w:val="uk-UA"/>
              </w:rPr>
              <w:tab/>
              <w:t>544,0 тис. грн. – покрити за рахунок прибутків наступних періодів.</w:t>
            </w:r>
          </w:p>
        </w:tc>
      </w:tr>
      <w:tr w:rsidR="002204D0" w:rsidRPr="00E55711" w:rsidTr="004E7E8E">
        <w:tc>
          <w:tcPr>
            <w:tcW w:w="851" w:type="dxa"/>
          </w:tcPr>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5.</w:t>
            </w:r>
          </w:p>
        </w:tc>
        <w:tc>
          <w:tcPr>
            <w:tcW w:w="3969" w:type="dxa"/>
          </w:tcPr>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Про попереднє надання згоди на вчинення значних правочинів, які можуть вчинятися Товариством протягом не більше як 1 (одного) року з дати прийняття такого рішення,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lastRenderedPageBreak/>
              <w:t>наступного характеру:</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кредитні договори,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договори позики,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надання та отримання фінансової допомоги,</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відчуження Товариством або набуття Товариством нерухомого майна,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списання основних засобів, що мають залишкову вартість,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безоплатна передача та реалізація майна для погашення заборгованості, </w:t>
            </w:r>
          </w:p>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передача майна в управління.</w:t>
            </w:r>
          </w:p>
        </w:tc>
        <w:tc>
          <w:tcPr>
            <w:tcW w:w="4536" w:type="dxa"/>
          </w:tcPr>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Попередньо надати згоду</w:t>
            </w:r>
            <w:r w:rsidRPr="00F50F97">
              <w:rPr>
                <w:rFonts w:ascii="Times New Roman" w:hAnsi="Times New Roman" w:cs="Times New Roman"/>
                <w:sz w:val="24"/>
                <w:szCs w:val="24"/>
                <w:shd w:val="clear" w:color="auto" w:fill="FFFFFF"/>
                <w:lang w:val="uk-UA"/>
              </w:rPr>
              <w:t xml:space="preserve"> на вчинення значних правочинів, які можуть вчинятися Товариством протягом не більше як 1 (одного) року з дати прийняття такого рішення,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наступного характеру:</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lastRenderedPageBreak/>
              <w:t xml:space="preserve">кредитні договори,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договори позики,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надання та отримання фінансової допомоги,</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відчуження Товариством або набуття Товариством нерухомого майна,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списання основних засобів, що мають залишкову вартість, </w:t>
            </w:r>
          </w:p>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50F97">
              <w:rPr>
                <w:rFonts w:ascii="Times New Roman" w:hAnsi="Times New Roman" w:cs="Times New Roman"/>
                <w:sz w:val="24"/>
                <w:szCs w:val="24"/>
                <w:shd w:val="clear" w:color="auto" w:fill="FFFFFF"/>
                <w:lang w:val="uk-UA"/>
              </w:rPr>
              <w:t xml:space="preserve">безоплатна передача та реалізація майна для погашення заборгованості, </w:t>
            </w:r>
          </w:p>
          <w:p w:rsidR="002204D0" w:rsidRPr="00E55711"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передача майна в управління.</w:t>
            </w:r>
          </w:p>
        </w:tc>
      </w:tr>
      <w:tr w:rsidR="002204D0" w:rsidRPr="00E55711" w:rsidTr="004E7E8E">
        <w:tc>
          <w:tcPr>
            <w:tcW w:w="851"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6.</w:t>
            </w:r>
          </w:p>
        </w:tc>
        <w:tc>
          <w:tcPr>
            <w:tcW w:w="3969" w:type="dxa"/>
          </w:tcPr>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936A7">
              <w:rPr>
                <w:rFonts w:ascii="Times New Roman" w:hAnsi="Times New Roman" w:cs="Times New Roman"/>
                <w:sz w:val="24"/>
                <w:szCs w:val="24"/>
                <w:shd w:val="clear" w:color="auto" w:fill="FFFFFF"/>
                <w:lang w:val="uk-UA"/>
              </w:rPr>
              <w:t>Про визначення грани</w:t>
            </w:r>
            <w:r>
              <w:rPr>
                <w:rFonts w:ascii="Times New Roman" w:hAnsi="Times New Roman" w:cs="Times New Roman"/>
                <w:sz w:val="24"/>
                <w:szCs w:val="24"/>
                <w:shd w:val="clear" w:color="auto" w:fill="FFFFFF"/>
                <w:lang w:val="uk-UA"/>
              </w:rPr>
              <w:t>чної  сукупної  вартості правочин</w:t>
            </w:r>
            <w:r w:rsidRPr="00F936A7">
              <w:rPr>
                <w:rFonts w:ascii="Times New Roman" w:hAnsi="Times New Roman" w:cs="Times New Roman"/>
                <w:sz w:val="24"/>
                <w:szCs w:val="24"/>
                <w:shd w:val="clear" w:color="auto" w:fill="FFFFFF"/>
                <w:lang w:val="uk-UA"/>
              </w:rPr>
              <w:t xml:space="preserve">ів, зазначених у п. 5 порядку денного.  </w:t>
            </w:r>
          </w:p>
        </w:tc>
        <w:tc>
          <w:tcPr>
            <w:tcW w:w="4536"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Визначити сукупну вартість договорів зазначених у п. 5 порядку денного – </w:t>
            </w:r>
          </w:p>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15 000 000,00 (п’ятнадцять  </w:t>
            </w:r>
            <w:r w:rsidRPr="00F50F97">
              <w:rPr>
                <w:rFonts w:ascii="Times New Roman" w:hAnsi="Times New Roman" w:cs="Times New Roman"/>
                <w:sz w:val="24"/>
                <w:szCs w:val="24"/>
                <w:shd w:val="clear" w:color="auto" w:fill="FFFFFF"/>
                <w:lang w:val="uk-UA"/>
              </w:rPr>
              <w:t>мільйонів</w:t>
            </w:r>
            <w:r>
              <w:rPr>
                <w:rFonts w:ascii="Times New Roman" w:hAnsi="Times New Roman" w:cs="Times New Roman"/>
                <w:sz w:val="24"/>
                <w:szCs w:val="24"/>
                <w:shd w:val="clear" w:color="auto" w:fill="FFFFFF"/>
                <w:lang w:val="uk-UA"/>
              </w:rPr>
              <w:t>)</w:t>
            </w:r>
            <w:r w:rsidRPr="00F50F97">
              <w:rPr>
                <w:rFonts w:ascii="Times New Roman" w:hAnsi="Times New Roman" w:cs="Times New Roman"/>
                <w:sz w:val="24"/>
                <w:szCs w:val="24"/>
                <w:shd w:val="clear" w:color="auto" w:fill="FFFFFF"/>
                <w:lang w:val="uk-UA"/>
              </w:rPr>
              <w:t xml:space="preserve"> грн</w:t>
            </w:r>
            <w:r>
              <w:rPr>
                <w:rFonts w:ascii="Times New Roman" w:hAnsi="Times New Roman" w:cs="Times New Roman"/>
                <w:sz w:val="24"/>
                <w:szCs w:val="24"/>
                <w:shd w:val="clear" w:color="auto" w:fill="FFFFFF"/>
                <w:lang w:val="uk-UA"/>
              </w:rPr>
              <w:t>.</w:t>
            </w:r>
          </w:p>
        </w:tc>
      </w:tr>
      <w:tr w:rsidR="002204D0" w:rsidRPr="00E55711" w:rsidTr="004E7E8E">
        <w:tc>
          <w:tcPr>
            <w:tcW w:w="851"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w:t>
            </w:r>
          </w:p>
        </w:tc>
        <w:tc>
          <w:tcPr>
            <w:tcW w:w="3969" w:type="dxa"/>
          </w:tcPr>
          <w:p w:rsidR="002204D0" w:rsidRPr="00F50F97" w:rsidRDefault="002204D0" w:rsidP="004E7E8E">
            <w:pPr>
              <w:spacing w:after="0" w:line="240" w:lineRule="auto"/>
              <w:jc w:val="both"/>
              <w:rPr>
                <w:rFonts w:ascii="Times New Roman" w:hAnsi="Times New Roman" w:cs="Times New Roman"/>
                <w:sz w:val="24"/>
                <w:szCs w:val="24"/>
                <w:shd w:val="clear" w:color="auto" w:fill="FFFFFF"/>
                <w:lang w:val="uk-UA"/>
              </w:rPr>
            </w:pPr>
            <w:r w:rsidRPr="00F936A7">
              <w:rPr>
                <w:rFonts w:ascii="Times New Roman" w:hAnsi="Times New Roman" w:cs="Times New Roman"/>
                <w:sz w:val="24"/>
                <w:szCs w:val="24"/>
                <w:shd w:val="clear" w:color="auto" w:fill="FFFFFF"/>
                <w:lang w:val="uk-UA"/>
              </w:rPr>
              <w:t>Про можливість відмови від права постійного користування земельною ділянкою площею 12,2862 га, кадастровий номер 3221455800:07:003:0032,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 розташованої по вулиці Залізнична, 168 в смт Калинівка Фастівського району Київської області, що є на такому праві в Товаристві згідно державного акту на право постійного користування землею серія КВ 1 Г000048-36, виданого відповідно до рішення 2 сесії 22 скликання Калинівської селищної ради народних депутатів від 10.02.1995 року, зареєстрованого в Книзі записів державних актів на право постійного користування землею 30.06.1995 року за № 8.</w:t>
            </w:r>
          </w:p>
        </w:tc>
        <w:tc>
          <w:tcPr>
            <w:tcW w:w="4536" w:type="dxa"/>
          </w:tcPr>
          <w:p w:rsidR="002204D0" w:rsidRDefault="002204D0" w:rsidP="004E7E8E">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Зазначити м</w:t>
            </w:r>
            <w:r w:rsidRPr="00F936A7">
              <w:rPr>
                <w:rFonts w:ascii="Times New Roman" w:hAnsi="Times New Roman" w:cs="Times New Roman"/>
                <w:sz w:val="24"/>
                <w:szCs w:val="24"/>
                <w:shd w:val="clear" w:color="auto" w:fill="FFFFFF"/>
                <w:lang w:val="uk-UA"/>
              </w:rPr>
              <w:t>ожливість відмови від права постійного користування земельною ділянкою площею 12,2862 га, кадастровий номер 3221455800:07:003:0032,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КВЦПЗ – 11.02), розташованої по вулиці Залізнична, 168 в смт Калинівка Фастівського району Київської області, що є на такому праві в Товаристві згідно державного акту на право постійного користування землею серія КВ 1 Г000048-36, виданого відповідно до рішення 2 сесії 22 скликання Калинівської селищної ради народних депутатів від 10.02.1995 року, зареєстрованого в Книзі записів державних актів на право постійного користування землею 30.06.1995 року за № 8.</w:t>
            </w:r>
          </w:p>
        </w:tc>
      </w:tr>
    </w:tbl>
    <w:p w:rsidR="002204D0" w:rsidRDefault="002204D0" w:rsidP="002204D0">
      <w:pPr>
        <w:widowControl w:val="0"/>
        <w:spacing w:after="100" w:line="240" w:lineRule="auto"/>
        <w:jc w:val="both"/>
        <w:rPr>
          <w:rFonts w:ascii="Times New Roman" w:eastAsia="Times New Roman" w:hAnsi="Times New Roman" w:cs="Times New Roman"/>
          <w:sz w:val="24"/>
          <w:szCs w:val="24"/>
        </w:rPr>
      </w:pPr>
    </w:p>
    <w:p w:rsidR="002204D0" w:rsidRPr="0006648E" w:rsidRDefault="002204D0" w:rsidP="002204D0">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Основні показники фінансово-господарської діяльності підприємства (тис. грн.)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1106"/>
        <w:gridCol w:w="1179"/>
        <w:gridCol w:w="1046"/>
        <w:gridCol w:w="1215"/>
        <w:gridCol w:w="1353"/>
      </w:tblGrid>
      <w:tr w:rsidR="002204D0" w:rsidRPr="0006648E" w:rsidTr="004E7E8E">
        <w:trPr>
          <w:tblCellSpacing w:w="0" w:type="dxa"/>
        </w:trPr>
        <w:tc>
          <w:tcPr>
            <w:tcW w:w="3446" w:type="dxa"/>
            <w:vMerge w:val="restart"/>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Найменування показника</w:t>
            </w:r>
          </w:p>
        </w:tc>
        <w:tc>
          <w:tcPr>
            <w:tcW w:w="3331" w:type="dxa"/>
            <w:gridSpan w:val="3"/>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Період</w:t>
            </w:r>
          </w:p>
        </w:tc>
        <w:tc>
          <w:tcPr>
            <w:tcW w:w="1215"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p>
        </w:tc>
      </w:tr>
      <w:tr w:rsidR="002204D0" w:rsidRPr="0006648E" w:rsidTr="004E7E8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2021</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2022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2023</w:t>
            </w:r>
          </w:p>
        </w:tc>
        <w:tc>
          <w:tcPr>
            <w:tcW w:w="1215"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2024</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2025</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lastRenderedPageBreak/>
              <w:t>Усього активів</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6309,6</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5539,0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4984,1</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w:t>
            </w:r>
            <w:r w:rsidRPr="0006648E">
              <w:rPr>
                <w:rFonts w:ascii="Times New Roman" w:eastAsia="Times New Roman" w:hAnsi="Times New Roman" w:cs="Times New Roman"/>
                <w:sz w:val="24"/>
                <w:szCs w:val="24"/>
                <w:lang w:val="uk-UA"/>
              </w:rPr>
              <w:t>3559,1</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2 839,3</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Основні засоби (за залишковою вартістю)</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2324,0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2324,0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2077,3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lang w:val="uk-UA"/>
              </w:rPr>
              <w:t>1876,1</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1706</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Запаси</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975,7</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812,2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814,1</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81</w:t>
            </w:r>
            <w:r w:rsidRPr="0006648E">
              <w:rPr>
                <w:rFonts w:ascii="Times New Roman" w:eastAsia="Times New Roman" w:hAnsi="Times New Roman" w:cs="Times New Roman"/>
                <w:sz w:val="24"/>
                <w:szCs w:val="24"/>
                <w:lang w:val="uk-UA"/>
              </w:rPr>
              <w:t>3,7</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813,7</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Сумарна дебіторська заборгованість</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703,7</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225,2</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532,8</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xml:space="preserve">  </w:t>
            </w:r>
            <w:r w:rsidRPr="0006648E">
              <w:rPr>
                <w:rFonts w:ascii="Times New Roman" w:eastAsia="Times New Roman" w:hAnsi="Times New Roman" w:cs="Times New Roman"/>
                <w:sz w:val="24"/>
                <w:szCs w:val="24"/>
                <w:lang w:val="uk-UA"/>
              </w:rPr>
              <w:t>363,1</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302,6</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Гроші та їх еквіваленти</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2127,9</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1610,6</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1496,9</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lang w:val="uk-UA"/>
              </w:rPr>
              <w:t xml:space="preserve">  506,2</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0,00</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Нерозподілений прибуток (непокритий збиток)</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4410,3</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3558,6</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2975,3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lang w:val="uk-UA"/>
              </w:rPr>
              <w:t xml:space="preserve"> 1688,7</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686,6</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Власний капітал</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xml:space="preserve">230,9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230,9</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230,9</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230,9</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230,9</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Зареєстрований (пайовий/статутний) капітал</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337,3</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337,3</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337,3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337,3</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337,3</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Довгострокові зобов'язання і забезпечення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Поточні зобов</w:t>
            </w:r>
            <w:r w:rsidRPr="0006648E">
              <w:rPr>
                <w:rFonts w:ascii="Times New Roman" w:eastAsia="Times New Roman" w:hAnsi="Times New Roman" w:cs="Times New Roman"/>
                <w:sz w:val="24"/>
                <w:szCs w:val="24"/>
                <w:lang w:val="uk-UA"/>
              </w:rPr>
              <w:t>’</w:t>
            </w:r>
            <w:r w:rsidRPr="0006648E">
              <w:rPr>
                <w:rFonts w:ascii="Times New Roman" w:eastAsia="Times New Roman" w:hAnsi="Times New Roman" w:cs="Times New Roman"/>
                <w:sz w:val="24"/>
                <w:szCs w:val="24"/>
              </w:rPr>
              <w:t>язання і забезпечення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803,8</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884,8</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913,3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lang w:val="uk-UA"/>
              </w:rPr>
              <w:t>580,4</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575,9</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Чистий фінансовий результат: прибуток (збиток)</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-2492,4</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-851,7</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-583,3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w:t>
            </w:r>
            <w:r w:rsidRPr="0006648E">
              <w:rPr>
                <w:rFonts w:ascii="Times New Roman" w:eastAsia="Times New Roman" w:hAnsi="Times New Roman" w:cs="Times New Roman"/>
                <w:sz w:val="24"/>
                <w:szCs w:val="24"/>
                <w:lang w:val="uk-UA"/>
              </w:rPr>
              <w:t>1286,6</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-1002,1</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Середньорічна кількість акцій (шт.)</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1 349  000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1349000</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1349 000</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1349 000</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lang w:val="uk-UA"/>
              </w:rPr>
            </w:pPr>
            <w:r w:rsidRPr="0006648E">
              <w:rPr>
                <w:rFonts w:ascii="Times New Roman" w:eastAsia="Times New Roman" w:hAnsi="Times New Roman" w:cs="Times New Roman"/>
                <w:sz w:val="24"/>
                <w:szCs w:val="24"/>
              </w:rPr>
              <w:t>13490</w:t>
            </w:r>
            <w:r w:rsidRPr="0006648E">
              <w:rPr>
                <w:rFonts w:ascii="Times New Roman" w:eastAsia="Times New Roman" w:hAnsi="Times New Roman" w:cs="Times New Roman"/>
                <w:sz w:val="24"/>
                <w:szCs w:val="24"/>
                <w:lang w:val="uk-UA"/>
              </w:rPr>
              <w:t>00</w:t>
            </w:r>
          </w:p>
        </w:tc>
      </w:tr>
      <w:tr w:rsidR="002204D0" w:rsidRPr="0006648E" w:rsidTr="004E7E8E">
        <w:trPr>
          <w:tblCellSpacing w:w="0" w:type="dxa"/>
        </w:trPr>
        <w:tc>
          <w:tcPr>
            <w:tcW w:w="34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Чистий прибуток (збиток) на одну просту акцію (грн.)</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-1,85</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xml:space="preserve"> -0,63</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xml:space="preserve"> -0,43</w:t>
            </w:r>
          </w:p>
        </w:tc>
        <w:tc>
          <w:tcPr>
            <w:tcW w:w="1215" w:type="dxa"/>
            <w:tcBorders>
              <w:top w:val="single" w:sz="4" w:space="0" w:color="000000"/>
              <w:left w:val="single" w:sz="4" w:space="0" w:color="000000"/>
              <w:bottom w:val="single" w:sz="4" w:space="0" w:color="000000"/>
              <w:right w:val="single" w:sz="4" w:space="0" w:color="000000"/>
            </w:tcBorders>
            <w:vAlign w:val="center"/>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 xml:space="preserve"> -0,</w:t>
            </w:r>
            <w:r w:rsidRPr="0006648E">
              <w:rPr>
                <w:rFonts w:ascii="Times New Roman" w:eastAsia="Times New Roman" w:hAnsi="Times New Roman" w:cs="Times New Roman"/>
                <w:sz w:val="24"/>
                <w:szCs w:val="24"/>
                <w:lang w:val="uk-UA"/>
              </w:rPr>
              <w:t>95</w:t>
            </w:r>
          </w:p>
        </w:tc>
        <w:tc>
          <w:tcPr>
            <w:tcW w:w="1353" w:type="dxa"/>
            <w:tcBorders>
              <w:top w:val="single" w:sz="4" w:space="0" w:color="000000"/>
              <w:left w:val="single" w:sz="4" w:space="0" w:color="000000"/>
              <w:bottom w:val="single" w:sz="4" w:space="0" w:color="000000"/>
              <w:right w:val="single" w:sz="4" w:space="0" w:color="000000"/>
            </w:tcBorders>
          </w:tcPr>
          <w:p w:rsidR="002204D0" w:rsidRPr="0006648E" w:rsidRDefault="002204D0" w:rsidP="004E7E8E">
            <w:pPr>
              <w:widowControl w:val="0"/>
              <w:spacing w:after="100" w:line="240" w:lineRule="auto"/>
              <w:jc w:val="both"/>
              <w:rPr>
                <w:rFonts w:ascii="Times New Roman" w:eastAsia="Times New Roman" w:hAnsi="Times New Roman" w:cs="Times New Roman"/>
                <w:sz w:val="24"/>
                <w:szCs w:val="24"/>
              </w:rPr>
            </w:pPr>
            <w:r w:rsidRPr="0006648E">
              <w:rPr>
                <w:rFonts w:ascii="Times New Roman" w:eastAsia="Times New Roman" w:hAnsi="Times New Roman" w:cs="Times New Roman"/>
                <w:sz w:val="24"/>
                <w:szCs w:val="24"/>
              </w:rPr>
              <w:t>-0,74</w:t>
            </w:r>
          </w:p>
        </w:tc>
      </w:tr>
    </w:tbl>
    <w:p w:rsidR="002204D0" w:rsidRPr="0006648E" w:rsidRDefault="002204D0" w:rsidP="002204D0">
      <w:pPr>
        <w:widowControl w:val="0"/>
        <w:spacing w:after="100" w:line="240" w:lineRule="auto"/>
        <w:jc w:val="both"/>
        <w:rPr>
          <w:rFonts w:ascii="Times New Roman" w:eastAsia="Times New Roman" w:hAnsi="Times New Roman" w:cs="Times New Roman"/>
          <w:b/>
          <w:bCs/>
          <w:sz w:val="24"/>
          <w:szCs w:val="24"/>
          <w:lang w:bidi="uk-UA"/>
        </w:rPr>
      </w:pPr>
      <w:r w:rsidRPr="0006648E">
        <w:rPr>
          <w:rFonts w:ascii="Times New Roman" w:eastAsia="Times New Roman" w:hAnsi="Times New Roman" w:cs="Times New Roman"/>
          <w:b/>
          <w:bCs/>
          <w:sz w:val="24"/>
          <w:szCs w:val="24"/>
          <w:lang w:bidi="uk-UA"/>
        </w:rPr>
        <w:t xml:space="preserve">Телефони для довідок: </w:t>
      </w:r>
      <w:r w:rsidRPr="0006648E">
        <w:rPr>
          <w:rFonts w:ascii="Times New Roman" w:eastAsia="Times New Roman" w:hAnsi="Times New Roman" w:cs="Times New Roman"/>
          <w:b/>
          <w:bCs/>
          <w:sz w:val="24"/>
          <w:szCs w:val="24"/>
          <w:lang w:val="uk-UA"/>
        </w:rPr>
        <w:t>(04571) 4-14-07</w:t>
      </w:r>
      <w:r w:rsidRPr="0006648E">
        <w:rPr>
          <w:rFonts w:ascii="Times New Roman" w:eastAsia="Times New Roman" w:hAnsi="Times New Roman" w:cs="Times New Roman"/>
          <w:b/>
          <w:bCs/>
          <w:sz w:val="24"/>
          <w:szCs w:val="24"/>
          <w:lang w:bidi="uk-UA"/>
        </w:rPr>
        <w:tab/>
      </w:r>
    </w:p>
    <w:p w:rsidR="002204D0" w:rsidRPr="0006648E" w:rsidRDefault="002204D0" w:rsidP="002204D0">
      <w:pPr>
        <w:widowControl w:val="0"/>
        <w:spacing w:after="100" w:line="240" w:lineRule="auto"/>
        <w:jc w:val="both"/>
        <w:rPr>
          <w:rFonts w:ascii="Times New Roman" w:eastAsia="Times New Roman" w:hAnsi="Times New Roman" w:cs="Times New Roman"/>
          <w:sz w:val="24"/>
          <w:szCs w:val="24"/>
          <w:lang w:bidi="uk-UA"/>
        </w:rPr>
      </w:pPr>
      <w:r w:rsidRPr="0006648E">
        <w:rPr>
          <w:rFonts w:ascii="Times New Roman" w:eastAsia="Times New Roman" w:hAnsi="Times New Roman" w:cs="Times New Roman"/>
          <w:b/>
          <w:bCs/>
          <w:sz w:val="24"/>
          <w:szCs w:val="24"/>
          <w:lang w:bidi="uk-UA"/>
        </w:rPr>
        <w:t>Наглядова рада АТ «ЕКОГАЗСЕРВІС»</w:t>
      </w:r>
      <w:r w:rsidRPr="0006648E">
        <w:rPr>
          <w:rFonts w:ascii="Times New Roman" w:eastAsia="Times New Roman" w:hAnsi="Times New Roman" w:cs="Times New Roman"/>
          <w:sz w:val="24"/>
          <w:szCs w:val="24"/>
          <w:lang w:val="uk-UA"/>
        </w:rPr>
        <w:t>.</w:t>
      </w:r>
      <w:r w:rsidRPr="0006648E">
        <w:rPr>
          <w:rFonts w:ascii="Times New Roman" w:eastAsia="Times New Roman" w:hAnsi="Times New Roman" w:cs="Times New Roman"/>
          <w:sz w:val="24"/>
          <w:szCs w:val="24"/>
          <w:lang w:bidi="uk-UA"/>
        </w:rPr>
        <w:t xml:space="preserve"> </w:t>
      </w:r>
    </w:p>
    <w:p w:rsidR="002A0C51" w:rsidRDefault="002A0C51"/>
    <w:sectPr w:rsidR="002A0C51">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D0" w:rsidRDefault="002204D0" w:rsidP="002204D0">
      <w:pPr>
        <w:spacing w:after="0" w:line="240" w:lineRule="auto"/>
      </w:pPr>
      <w:r>
        <w:separator/>
      </w:r>
    </w:p>
  </w:endnote>
  <w:endnote w:type="continuationSeparator" w:id="0">
    <w:p w:rsidR="002204D0" w:rsidRDefault="002204D0" w:rsidP="0022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D0" w:rsidRDefault="002204D0" w:rsidP="002204D0">
      <w:pPr>
        <w:spacing w:after="0" w:line="240" w:lineRule="auto"/>
      </w:pPr>
      <w:r>
        <w:separator/>
      </w:r>
    </w:p>
  </w:footnote>
  <w:footnote w:type="continuationSeparator" w:id="0">
    <w:p w:rsidR="002204D0" w:rsidRDefault="002204D0" w:rsidP="00220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005553"/>
      <w:docPartObj>
        <w:docPartGallery w:val="Page Numbers (Top of Page)"/>
        <w:docPartUnique/>
      </w:docPartObj>
    </w:sdtPr>
    <w:sdtContent>
      <w:p w:rsidR="002204D0" w:rsidRDefault="002204D0">
        <w:pPr>
          <w:pStyle w:val="a4"/>
          <w:jc w:val="right"/>
        </w:pPr>
        <w:r>
          <w:fldChar w:fldCharType="begin"/>
        </w:r>
        <w:r>
          <w:instrText>PAGE   \* MERGEFORMAT</w:instrText>
        </w:r>
        <w:r>
          <w:fldChar w:fldCharType="separate"/>
        </w:r>
        <w:r>
          <w:rPr>
            <w:noProof/>
          </w:rPr>
          <w:t>1</w:t>
        </w:r>
        <w:r>
          <w:fldChar w:fldCharType="end"/>
        </w:r>
      </w:p>
    </w:sdtContent>
  </w:sdt>
  <w:p w:rsidR="002204D0" w:rsidRDefault="002204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E7302"/>
    <w:multiLevelType w:val="hybridMultilevel"/>
    <w:tmpl w:val="A5D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D0"/>
    <w:rsid w:val="002204D0"/>
    <w:rsid w:val="002A0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32751-1739-4461-8CEC-D2FA7600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4D0"/>
    <w:pPr>
      <w:ind w:left="720"/>
      <w:contextualSpacing/>
    </w:pPr>
  </w:style>
  <w:style w:type="paragraph" w:styleId="a4">
    <w:name w:val="header"/>
    <w:basedOn w:val="a"/>
    <w:link w:val="a5"/>
    <w:uiPriority w:val="99"/>
    <w:unhideWhenUsed/>
    <w:rsid w:val="002204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04D0"/>
  </w:style>
  <w:style w:type="paragraph" w:styleId="a6">
    <w:name w:val="footer"/>
    <w:basedOn w:val="a"/>
    <w:link w:val="a7"/>
    <w:uiPriority w:val="99"/>
    <w:unhideWhenUsed/>
    <w:rsid w:val="002204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0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eten.csd.ua/login" TargetMode="External"/><Relationship Id="rId3" Type="http://schemas.openxmlformats.org/officeDocument/2006/relationships/settings" Target="settings.xml"/><Relationship Id="rId7" Type="http://schemas.openxmlformats.org/officeDocument/2006/relationships/hyperlink" Target="https://veleten.csd.ua/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sd.ua/wp-content/uploads/2024/01/156-poryadok-vzayemodiyi-z-avtoryzovanoyu-elektronnoyu-systemoyu-pry-provedenni-elektronnyh-zz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1755</Words>
  <Characters>12026</Characters>
  <Application>Microsoft Office Word</Application>
  <DocSecurity>0</DocSecurity>
  <Lines>353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vitza@mail.ru</dc:creator>
  <cp:keywords/>
  <dc:description/>
  <cp:lastModifiedBy>vitza@mail.ru</cp:lastModifiedBy>
  <cp:revision>1</cp:revision>
  <dcterms:created xsi:type="dcterms:W3CDTF">2026-06-24T11:08:00Z</dcterms:created>
  <dcterms:modified xsi:type="dcterms:W3CDTF">2026-06-24T11:10:00Z</dcterms:modified>
</cp:coreProperties>
</file>