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E9" w:rsidRPr="00570D9F" w:rsidRDefault="00EE6DE9" w:rsidP="00EE6DE9">
      <w:pPr>
        <w:jc w:val="center"/>
        <w:rPr>
          <w:b/>
          <w:sz w:val="28"/>
          <w:szCs w:val="28"/>
          <w:lang w:val="uk-UA"/>
        </w:rPr>
      </w:pPr>
      <w:r w:rsidRPr="00570D9F">
        <w:rPr>
          <w:b/>
          <w:sz w:val="28"/>
          <w:szCs w:val="28"/>
          <w:lang w:val="uk-UA"/>
        </w:rPr>
        <w:t>ШАНОВНИЙ АКЦІОНЕР!</w:t>
      </w:r>
    </w:p>
    <w:p w:rsidR="00EE6DE9" w:rsidRPr="00570D9F" w:rsidRDefault="00EE6DE9" w:rsidP="00EE6DE9">
      <w:pPr>
        <w:jc w:val="center"/>
        <w:rPr>
          <w:b/>
          <w:bCs/>
          <w:sz w:val="28"/>
          <w:szCs w:val="28"/>
          <w:lang w:val="uk-UA"/>
        </w:rPr>
      </w:pPr>
      <w:r w:rsidRPr="00570D9F">
        <w:rPr>
          <w:b/>
          <w:bCs/>
          <w:sz w:val="28"/>
          <w:szCs w:val="28"/>
          <w:lang w:val="uk-UA"/>
        </w:rPr>
        <w:t xml:space="preserve">ВІДКРИТЕ АКЦІОНЕРНЕ ТОВАРИСТВО </w:t>
      </w:r>
    </w:p>
    <w:p w:rsidR="00EE6DE9" w:rsidRPr="00570D9F" w:rsidRDefault="00EE6DE9" w:rsidP="00EE6DE9">
      <w:pPr>
        <w:jc w:val="center"/>
        <w:rPr>
          <w:b/>
          <w:bCs/>
          <w:sz w:val="28"/>
          <w:szCs w:val="28"/>
          <w:lang w:val="uk-UA"/>
        </w:rPr>
      </w:pPr>
      <w:r w:rsidRPr="00570D9F">
        <w:rPr>
          <w:b/>
          <w:bCs/>
          <w:sz w:val="28"/>
          <w:szCs w:val="28"/>
          <w:lang w:val="uk-UA"/>
        </w:rPr>
        <w:t>«ВАСИЛЬКІВСЬКА ФІРМА «ЕКОГАЗСЕРВІС»</w:t>
      </w:r>
    </w:p>
    <w:p w:rsidR="00EE6DE9" w:rsidRPr="00570D9F" w:rsidRDefault="00EE6DE9" w:rsidP="00EE6DE9">
      <w:pPr>
        <w:shd w:val="clear" w:color="auto" w:fill="FFFFFF"/>
        <w:jc w:val="center"/>
        <w:rPr>
          <w:sz w:val="28"/>
          <w:szCs w:val="28"/>
          <w:lang w:val="uk-UA"/>
        </w:rPr>
      </w:pPr>
      <w:r w:rsidRPr="00570D9F">
        <w:rPr>
          <w:sz w:val="28"/>
          <w:szCs w:val="28"/>
          <w:lang w:val="uk-UA"/>
        </w:rPr>
        <w:t>(код за ЄДРПОУ 13706150, місцезнаходження: 08623, Київська обл., Фастівський р-н, смт. Калинівка, вул. Залізнична, 168)</w:t>
      </w:r>
    </w:p>
    <w:p w:rsidR="00EE6DE9" w:rsidRPr="00570D9F" w:rsidRDefault="00EE6DE9" w:rsidP="00EE6DE9">
      <w:pPr>
        <w:ind w:firstLine="567"/>
        <w:jc w:val="both"/>
        <w:rPr>
          <w:sz w:val="28"/>
          <w:szCs w:val="28"/>
          <w:lang w:val="uk-UA"/>
        </w:rPr>
      </w:pPr>
      <w:r w:rsidRPr="00570D9F">
        <w:rPr>
          <w:sz w:val="28"/>
          <w:szCs w:val="28"/>
          <w:lang w:val="uk-UA"/>
        </w:rPr>
        <w:t>Повідомляє про проведення позачергових загальних зборів акціонерів ВАТ «ЕКОГАЗСЕРВІС</w:t>
      </w:r>
      <w:r w:rsidR="003812CC">
        <w:rPr>
          <w:sz w:val="28"/>
          <w:szCs w:val="28"/>
          <w:lang w:val="uk-UA"/>
        </w:rPr>
        <w:t>», які відбудуться  28 травня 2021 року о 12:00</w:t>
      </w:r>
      <w:r w:rsidRPr="00570D9F">
        <w:rPr>
          <w:sz w:val="28"/>
          <w:szCs w:val="28"/>
          <w:lang w:val="uk-UA"/>
        </w:rPr>
        <w:t xml:space="preserve"> год. за </w:t>
      </w:r>
      <w:proofErr w:type="spellStart"/>
      <w:r w:rsidRPr="00570D9F">
        <w:rPr>
          <w:sz w:val="28"/>
          <w:szCs w:val="28"/>
          <w:lang w:val="uk-UA"/>
        </w:rPr>
        <w:t>адресою</w:t>
      </w:r>
      <w:proofErr w:type="spellEnd"/>
      <w:r w:rsidRPr="00570D9F">
        <w:rPr>
          <w:sz w:val="28"/>
          <w:szCs w:val="28"/>
          <w:lang w:val="uk-UA"/>
        </w:rPr>
        <w:t>: 08623, Київська обл., Фастівський р-н, смт. Калинівка, вул. Залізнична,168, актовий зал.</w:t>
      </w:r>
    </w:p>
    <w:p w:rsidR="00EE6DE9" w:rsidRPr="00570D9F" w:rsidRDefault="00EE6DE9" w:rsidP="00EE6DE9">
      <w:pPr>
        <w:ind w:firstLine="567"/>
        <w:jc w:val="both"/>
        <w:rPr>
          <w:sz w:val="28"/>
          <w:szCs w:val="28"/>
          <w:lang w:val="uk-UA"/>
        </w:rPr>
      </w:pPr>
      <w:r w:rsidRPr="00570D9F">
        <w:rPr>
          <w:sz w:val="28"/>
          <w:szCs w:val="28"/>
          <w:lang w:val="uk-UA"/>
        </w:rPr>
        <w:t>Реєстрація акціонерів та їх представників для участі у позачергових загальних зборах акціонерів ВАТ «ЕКОГАЗ</w:t>
      </w:r>
      <w:r w:rsidR="003812CC">
        <w:rPr>
          <w:sz w:val="28"/>
          <w:szCs w:val="28"/>
          <w:lang w:val="uk-UA"/>
        </w:rPr>
        <w:t>СЕРВІС» проводиться 28 травня 2021 року з 11:00 год. до 11:55</w:t>
      </w:r>
      <w:r w:rsidRPr="00570D9F">
        <w:rPr>
          <w:sz w:val="28"/>
          <w:szCs w:val="28"/>
          <w:lang w:val="uk-UA"/>
        </w:rPr>
        <w:t xml:space="preserve"> год. за </w:t>
      </w:r>
      <w:proofErr w:type="spellStart"/>
      <w:r w:rsidRPr="00570D9F">
        <w:rPr>
          <w:sz w:val="28"/>
          <w:szCs w:val="28"/>
          <w:lang w:val="uk-UA"/>
        </w:rPr>
        <w:t>адресою</w:t>
      </w:r>
      <w:proofErr w:type="spellEnd"/>
      <w:r w:rsidRPr="00570D9F">
        <w:rPr>
          <w:sz w:val="28"/>
          <w:szCs w:val="28"/>
          <w:lang w:val="uk-UA"/>
        </w:rPr>
        <w:t>: 08623, Київська обл., Фастівський р-н, смт. Калинівка, вул. Залізнична,168, актовий зал. Для реєстрації акціонери ВАТ «ЕКОГАЗСЕРВІС» повинні мати при собі документ, що посвідчує особу, а представникам акціонерів додатково мати доручення (довіреність), що підтверджує їх повноваження, оформлені і засвідчені у відповідності до вимог чинного законодавства.</w:t>
      </w:r>
    </w:p>
    <w:p w:rsidR="00EE6DE9" w:rsidRPr="00570D9F" w:rsidRDefault="00EE6DE9" w:rsidP="00EE6DE9">
      <w:pPr>
        <w:ind w:firstLine="567"/>
        <w:jc w:val="both"/>
        <w:rPr>
          <w:sz w:val="28"/>
          <w:szCs w:val="28"/>
          <w:lang w:val="uk-UA"/>
        </w:rPr>
      </w:pPr>
      <w:r w:rsidRPr="00570D9F">
        <w:rPr>
          <w:sz w:val="28"/>
          <w:szCs w:val="28"/>
          <w:lang w:val="uk-UA"/>
        </w:rPr>
        <w:t>Акціонер має право видати довіреність на право участі та голосування на позачергових загальних зборах акціонерів ВАТ «ЕКОГАЗСЕРВІС» одному або декільком своїм представникам.</w:t>
      </w:r>
    </w:p>
    <w:p w:rsidR="00EE6DE9" w:rsidRPr="00570D9F" w:rsidRDefault="00EE6DE9" w:rsidP="00EE6DE9">
      <w:pPr>
        <w:ind w:firstLine="567"/>
        <w:jc w:val="both"/>
        <w:rPr>
          <w:sz w:val="28"/>
          <w:szCs w:val="28"/>
          <w:lang w:val="uk-UA"/>
        </w:rPr>
      </w:pPr>
      <w:r w:rsidRPr="00570D9F">
        <w:rPr>
          <w:sz w:val="28"/>
          <w:szCs w:val="28"/>
          <w:lang w:val="uk-UA"/>
        </w:rPr>
        <w:t xml:space="preserve">Довіреність на право участі та голосування на позачергових загальних зборах акціонерів ВАТ «ЕКОГАЗСЕРВІС» може містити завдання щодо голосування, тобто перелік питань, порядку денного позачергових загальних зборів акціонерів ВАТ «ЕКОГАЗСЕРВІС» із зазначенням того, як і за яке (проти якого) рішення потрібно проголосувати. Під час голосування на позачергових загальних зборах акціонерів ВАТ «ЕКОГАЗСЕРВІС»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позачергових загальних зборах акціонерів ВАТ «ЕКОГАЗСЕРВІС» на свій розсуд. </w:t>
      </w:r>
    </w:p>
    <w:p w:rsidR="00EE6DE9" w:rsidRPr="00570D9F" w:rsidRDefault="00EE6DE9" w:rsidP="00EE6DE9">
      <w:pPr>
        <w:ind w:firstLine="567"/>
        <w:jc w:val="both"/>
        <w:rPr>
          <w:sz w:val="28"/>
          <w:szCs w:val="28"/>
          <w:lang w:val="uk-UA"/>
        </w:rPr>
      </w:pPr>
      <w:r w:rsidRPr="00570D9F">
        <w:rPr>
          <w:sz w:val="28"/>
          <w:szCs w:val="28"/>
          <w:lang w:val="uk-UA"/>
        </w:rPr>
        <w:t xml:space="preserve">Перелік акціонерів, які мають право на участь у позачергових загальних зборах акціонерів ВАТ «ЕКОГАЗСЕРВІС», </w:t>
      </w:r>
      <w:proofErr w:type="spellStart"/>
      <w:r w:rsidRPr="00570D9F">
        <w:rPr>
          <w:sz w:val="28"/>
          <w:szCs w:val="28"/>
          <w:lang w:val="uk-UA"/>
        </w:rPr>
        <w:t>склад</w:t>
      </w:r>
      <w:r w:rsidR="00C1451D">
        <w:rPr>
          <w:sz w:val="28"/>
          <w:szCs w:val="28"/>
          <w:lang w:val="uk-UA"/>
        </w:rPr>
        <w:t>атиметься</w:t>
      </w:r>
      <w:proofErr w:type="spellEnd"/>
      <w:r w:rsidR="00C1451D">
        <w:rPr>
          <w:sz w:val="28"/>
          <w:szCs w:val="28"/>
          <w:lang w:val="uk-UA"/>
        </w:rPr>
        <w:t xml:space="preserve"> станом на 24 годину 24 травня</w:t>
      </w:r>
      <w:r w:rsidRPr="00570D9F">
        <w:rPr>
          <w:sz w:val="28"/>
          <w:szCs w:val="28"/>
          <w:lang w:val="uk-UA"/>
        </w:rPr>
        <w:t xml:space="preserve"> 2021 року.</w:t>
      </w:r>
    </w:p>
    <w:p w:rsidR="00EE6DE9" w:rsidRPr="00570D9F" w:rsidRDefault="00EE6DE9" w:rsidP="00EE6DE9">
      <w:pPr>
        <w:ind w:firstLine="567"/>
        <w:jc w:val="both"/>
        <w:rPr>
          <w:sz w:val="28"/>
          <w:szCs w:val="28"/>
          <w:lang w:val="uk-UA"/>
        </w:rPr>
      </w:pPr>
      <w:r w:rsidRPr="00570D9F">
        <w:rPr>
          <w:sz w:val="28"/>
          <w:szCs w:val="28"/>
          <w:lang w:val="uk-UA"/>
        </w:rPr>
        <w:t>На голосування у позачергових загальних зборах акціонерів ВАТ «ЕКОГАЗСЕРВІС», виносяться питання згідно з проектом порядку денного.</w:t>
      </w:r>
    </w:p>
    <w:p w:rsidR="00EE6DE9" w:rsidRPr="00570D9F" w:rsidRDefault="00EE6DE9" w:rsidP="00EE6DE9">
      <w:pPr>
        <w:pStyle w:val="a3"/>
        <w:tabs>
          <w:tab w:val="left" w:pos="5387"/>
        </w:tabs>
        <w:jc w:val="center"/>
        <w:rPr>
          <w:rFonts w:ascii="Times New Roman" w:hAnsi="Times New Roman"/>
          <w:sz w:val="28"/>
          <w:szCs w:val="28"/>
        </w:rPr>
      </w:pPr>
      <w:r w:rsidRPr="00570D9F">
        <w:rPr>
          <w:rFonts w:ascii="Times New Roman" w:hAnsi="Times New Roman"/>
          <w:sz w:val="28"/>
          <w:szCs w:val="28"/>
        </w:rPr>
        <w:t xml:space="preserve">Проект порядку денного </w:t>
      </w:r>
    </w:p>
    <w:p w:rsidR="00EE6DE9" w:rsidRPr="00570D9F" w:rsidRDefault="00EE6DE9" w:rsidP="00EE6DE9">
      <w:pPr>
        <w:pStyle w:val="a3"/>
        <w:tabs>
          <w:tab w:val="left" w:pos="5387"/>
        </w:tabs>
        <w:jc w:val="center"/>
        <w:rPr>
          <w:rFonts w:ascii="Times New Roman" w:hAnsi="Times New Roman"/>
          <w:sz w:val="28"/>
          <w:szCs w:val="28"/>
        </w:rPr>
      </w:pPr>
      <w:r w:rsidRPr="00570D9F">
        <w:rPr>
          <w:rFonts w:ascii="Times New Roman" w:hAnsi="Times New Roman"/>
          <w:sz w:val="28"/>
          <w:szCs w:val="28"/>
        </w:rPr>
        <w:t>(перелік питань, включених до проекту порядку денного):</w:t>
      </w:r>
    </w:p>
    <w:p w:rsidR="00EE6DE9" w:rsidRPr="00570D9F" w:rsidRDefault="00EE6DE9" w:rsidP="00EE6DE9">
      <w:pPr>
        <w:numPr>
          <w:ilvl w:val="0"/>
          <w:numId w:val="1"/>
        </w:numPr>
        <w:jc w:val="both"/>
        <w:rPr>
          <w:sz w:val="28"/>
          <w:szCs w:val="28"/>
          <w:lang w:val="uk-UA"/>
        </w:rPr>
      </w:pPr>
      <w:r w:rsidRPr="00570D9F">
        <w:rPr>
          <w:sz w:val="28"/>
          <w:szCs w:val="28"/>
          <w:lang w:val="uk-UA"/>
        </w:rPr>
        <w:t>Про обрання голови та секретаря, лічильної комісії зборів та затвердження регламенту зборів.</w:t>
      </w:r>
    </w:p>
    <w:p w:rsidR="00EE6DE9" w:rsidRPr="00570D9F" w:rsidRDefault="00EE6DE9" w:rsidP="00EE6DE9">
      <w:pPr>
        <w:numPr>
          <w:ilvl w:val="0"/>
          <w:numId w:val="1"/>
        </w:numPr>
        <w:jc w:val="both"/>
        <w:rPr>
          <w:sz w:val="28"/>
          <w:szCs w:val="28"/>
          <w:lang w:val="uk-UA"/>
        </w:rPr>
      </w:pPr>
      <w:r w:rsidRPr="00570D9F">
        <w:rPr>
          <w:sz w:val="28"/>
          <w:szCs w:val="28"/>
          <w:lang w:val="uk-UA"/>
        </w:rPr>
        <w:t xml:space="preserve">Про відміну рішень позачергових загальних зборів акціонерів </w:t>
      </w:r>
      <w:r w:rsidRPr="00570D9F">
        <w:rPr>
          <w:bCs/>
          <w:sz w:val="28"/>
          <w:szCs w:val="28"/>
          <w:lang w:val="uk-UA"/>
        </w:rPr>
        <w:t>Відкритого акціонерного товариства «Васильківська фірма «</w:t>
      </w:r>
      <w:proofErr w:type="spellStart"/>
      <w:r w:rsidRPr="00570D9F">
        <w:rPr>
          <w:bCs/>
          <w:sz w:val="28"/>
          <w:szCs w:val="28"/>
          <w:lang w:val="uk-UA"/>
        </w:rPr>
        <w:t>Екогазсервіс</w:t>
      </w:r>
      <w:proofErr w:type="spellEnd"/>
      <w:r w:rsidRPr="00570D9F">
        <w:rPr>
          <w:bCs/>
          <w:sz w:val="28"/>
          <w:szCs w:val="28"/>
          <w:lang w:val="uk-UA"/>
        </w:rPr>
        <w:t>» від 15 грудня 2014 року.</w:t>
      </w:r>
    </w:p>
    <w:p w:rsidR="00EE6DE9" w:rsidRPr="00570D9F" w:rsidRDefault="00EE6DE9" w:rsidP="00EE6DE9">
      <w:pPr>
        <w:numPr>
          <w:ilvl w:val="0"/>
          <w:numId w:val="1"/>
        </w:numPr>
        <w:jc w:val="both"/>
        <w:rPr>
          <w:sz w:val="28"/>
          <w:szCs w:val="28"/>
          <w:lang w:val="uk-UA"/>
        </w:rPr>
      </w:pPr>
      <w:r w:rsidRPr="00570D9F">
        <w:rPr>
          <w:sz w:val="28"/>
          <w:szCs w:val="28"/>
          <w:lang w:val="uk-UA"/>
        </w:rPr>
        <w:t>Про припинення повноважень (звільнення) комісії з реорганізації (припинення).</w:t>
      </w:r>
    </w:p>
    <w:p w:rsidR="00EE6DE9" w:rsidRPr="00570D9F" w:rsidRDefault="00EE6DE9" w:rsidP="00EE6DE9">
      <w:pPr>
        <w:numPr>
          <w:ilvl w:val="0"/>
          <w:numId w:val="1"/>
        </w:numPr>
        <w:jc w:val="both"/>
        <w:rPr>
          <w:sz w:val="28"/>
          <w:szCs w:val="28"/>
          <w:lang w:val="uk-UA"/>
        </w:rPr>
      </w:pPr>
      <w:r w:rsidRPr="00570D9F">
        <w:rPr>
          <w:sz w:val="28"/>
          <w:szCs w:val="28"/>
          <w:lang w:val="uk-UA"/>
        </w:rPr>
        <w:t>Про зміну найменування Товариства.</w:t>
      </w:r>
    </w:p>
    <w:p w:rsidR="00EE6DE9" w:rsidRPr="00570D9F" w:rsidRDefault="00EE6DE9" w:rsidP="00EE6DE9">
      <w:pPr>
        <w:numPr>
          <w:ilvl w:val="0"/>
          <w:numId w:val="1"/>
        </w:numPr>
        <w:jc w:val="both"/>
        <w:rPr>
          <w:sz w:val="28"/>
          <w:szCs w:val="28"/>
          <w:lang w:val="uk-UA"/>
        </w:rPr>
      </w:pPr>
      <w:r w:rsidRPr="00570D9F">
        <w:rPr>
          <w:sz w:val="28"/>
          <w:szCs w:val="28"/>
          <w:lang w:val="uk-UA"/>
        </w:rPr>
        <w:t>Про зміну видів економічної діяльності Товариства.</w:t>
      </w:r>
    </w:p>
    <w:p w:rsidR="00EE6DE9" w:rsidRPr="00570D9F" w:rsidRDefault="00EE6DE9" w:rsidP="00EE6DE9">
      <w:pPr>
        <w:numPr>
          <w:ilvl w:val="0"/>
          <w:numId w:val="1"/>
        </w:numPr>
        <w:jc w:val="both"/>
        <w:rPr>
          <w:sz w:val="28"/>
          <w:szCs w:val="28"/>
          <w:lang w:val="uk-UA"/>
        </w:rPr>
      </w:pPr>
      <w:r w:rsidRPr="00570D9F">
        <w:rPr>
          <w:sz w:val="28"/>
          <w:szCs w:val="28"/>
          <w:lang w:val="uk-UA"/>
        </w:rPr>
        <w:t>Про внесення змін до статуту Товариства та затвердження статуту Товариства у новій редакції.</w:t>
      </w:r>
    </w:p>
    <w:p w:rsidR="00EE6DE9" w:rsidRPr="00570D9F" w:rsidRDefault="00EE6DE9" w:rsidP="00EE6DE9">
      <w:pPr>
        <w:numPr>
          <w:ilvl w:val="0"/>
          <w:numId w:val="1"/>
        </w:numPr>
        <w:jc w:val="both"/>
        <w:rPr>
          <w:sz w:val="28"/>
          <w:szCs w:val="28"/>
          <w:lang w:val="uk-UA"/>
        </w:rPr>
      </w:pPr>
      <w:r w:rsidRPr="00570D9F">
        <w:rPr>
          <w:sz w:val="28"/>
          <w:szCs w:val="28"/>
          <w:lang w:val="uk-UA"/>
        </w:rPr>
        <w:lastRenderedPageBreak/>
        <w:t>Про затвердження положень про загальні збори, наглядову раду, виконавчий орган та ревізійну комісію.</w:t>
      </w:r>
    </w:p>
    <w:p w:rsidR="00EE6DE9" w:rsidRPr="00570D9F" w:rsidRDefault="00EE6DE9" w:rsidP="00EE6DE9">
      <w:pPr>
        <w:numPr>
          <w:ilvl w:val="0"/>
          <w:numId w:val="1"/>
        </w:numPr>
        <w:jc w:val="both"/>
        <w:rPr>
          <w:sz w:val="28"/>
          <w:szCs w:val="28"/>
          <w:lang w:val="uk-UA"/>
        </w:rPr>
      </w:pPr>
      <w:r w:rsidRPr="00570D9F">
        <w:rPr>
          <w:sz w:val="28"/>
          <w:szCs w:val="28"/>
          <w:lang w:val="uk-UA"/>
        </w:rPr>
        <w:t xml:space="preserve">Про затвердження </w:t>
      </w:r>
      <w:bookmarkStart w:id="0" w:name="w1_1"/>
      <w:r w:rsidRPr="00570D9F">
        <w:rPr>
          <w:sz w:val="28"/>
          <w:szCs w:val="28"/>
          <w:lang w:val="uk-UA"/>
        </w:rPr>
        <w:t>кодекс</w:t>
      </w:r>
      <w:bookmarkEnd w:id="0"/>
      <w:r w:rsidRPr="00570D9F">
        <w:rPr>
          <w:sz w:val="28"/>
          <w:szCs w:val="28"/>
          <w:lang w:val="uk-UA"/>
        </w:rPr>
        <w:t>у корпоративного управління.</w:t>
      </w:r>
    </w:p>
    <w:p w:rsidR="00EE6DE9" w:rsidRPr="00570D9F" w:rsidRDefault="00EE6DE9" w:rsidP="00EE6DE9">
      <w:pPr>
        <w:numPr>
          <w:ilvl w:val="0"/>
          <w:numId w:val="1"/>
        </w:numPr>
        <w:jc w:val="both"/>
        <w:rPr>
          <w:sz w:val="28"/>
          <w:szCs w:val="28"/>
          <w:lang w:val="uk-UA"/>
        </w:rPr>
      </w:pPr>
      <w:r w:rsidRPr="00570D9F">
        <w:rPr>
          <w:sz w:val="28"/>
          <w:szCs w:val="28"/>
          <w:lang w:val="uk-UA"/>
        </w:rPr>
        <w:t>Про обрання членів наглядової ради Товариства.</w:t>
      </w:r>
    </w:p>
    <w:p w:rsidR="00EE6DE9" w:rsidRPr="00570D9F" w:rsidRDefault="00EE6DE9" w:rsidP="00EE6DE9">
      <w:pPr>
        <w:numPr>
          <w:ilvl w:val="0"/>
          <w:numId w:val="1"/>
        </w:numPr>
        <w:jc w:val="both"/>
        <w:rPr>
          <w:sz w:val="28"/>
          <w:szCs w:val="28"/>
          <w:lang w:val="uk-UA"/>
        </w:rPr>
      </w:pPr>
      <w:r w:rsidRPr="00570D9F">
        <w:rPr>
          <w:sz w:val="28"/>
          <w:szCs w:val="28"/>
          <w:lang w:val="uk-UA"/>
        </w:rPr>
        <w:t>Про затвердження умов цивільно-правових договорів,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 Товариства</w:t>
      </w:r>
    </w:p>
    <w:p w:rsidR="00EE6DE9" w:rsidRPr="00570D9F" w:rsidRDefault="00EE6DE9" w:rsidP="00EE6DE9">
      <w:pPr>
        <w:numPr>
          <w:ilvl w:val="0"/>
          <w:numId w:val="1"/>
        </w:numPr>
        <w:jc w:val="both"/>
        <w:rPr>
          <w:sz w:val="28"/>
          <w:szCs w:val="28"/>
          <w:lang w:val="uk-UA"/>
        </w:rPr>
      </w:pPr>
      <w:r w:rsidRPr="00570D9F">
        <w:rPr>
          <w:sz w:val="28"/>
          <w:szCs w:val="28"/>
          <w:lang w:val="uk-UA"/>
        </w:rPr>
        <w:t>Про обрання членів ревізійної комісії Товариства.</w:t>
      </w:r>
    </w:p>
    <w:p w:rsidR="00EE6DE9" w:rsidRPr="00570D9F" w:rsidRDefault="00EE6DE9" w:rsidP="00EE6DE9">
      <w:pPr>
        <w:numPr>
          <w:ilvl w:val="0"/>
          <w:numId w:val="1"/>
        </w:numPr>
        <w:jc w:val="both"/>
        <w:rPr>
          <w:sz w:val="28"/>
          <w:szCs w:val="28"/>
          <w:lang w:val="uk-UA"/>
        </w:rPr>
      </w:pPr>
      <w:r w:rsidRPr="00570D9F">
        <w:rPr>
          <w:sz w:val="28"/>
          <w:szCs w:val="28"/>
          <w:lang w:val="uk-UA"/>
        </w:rPr>
        <w:t xml:space="preserve">Про затвердження річної фінансової звітності Товариства за 2020 рік. </w:t>
      </w:r>
    </w:p>
    <w:p w:rsidR="00EE6DE9" w:rsidRPr="00570D9F" w:rsidRDefault="00EE6DE9" w:rsidP="00EE6DE9">
      <w:pPr>
        <w:numPr>
          <w:ilvl w:val="0"/>
          <w:numId w:val="1"/>
        </w:numPr>
        <w:jc w:val="both"/>
        <w:rPr>
          <w:sz w:val="28"/>
          <w:szCs w:val="28"/>
          <w:lang w:val="uk-UA"/>
        </w:rPr>
      </w:pPr>
      <w:r w:rsidRPr="00570D9F">
        <w:rPr>
          <w:sz w:val="28"/>
          <w:szCs w:val="28"/>
          <w:lang w:val="uk-UA"/>
        </w:rPr>
        <w:t>Про розподіл прибутку Товариства за 2020 рік.</w:t>
      </w:r>
    </w:p>
    <w:p w:rsidR="00EE6DE9" w:rsidRPr="00570D9F" w:rsidRDefault="00EE6DE9" w:rsidP="00EE6DE9">
      <w:pPr>
        <w:ind w:firstLine="567"/>
        <w:jc w:val="both"/>
        <w:rPr>
          <w:rStyle w:val="a7"/>
          <w:b w:val="0"/>
          <w:sz w:val="28"/>
          <w:szCs w:val="28"/>
          <w:lang w:val="uk-UA"/>
        </w:rPr>
      </w:pPr>
      <w:r w:rsidRPr="00570D9F">
        <w:rPr>
          <w:sz w:val="28"/>
          <w:szCs w:val="28"/>
          <w:lang w:val="uk-UA"/>
        </w:rPr>
        <w:t xml:space="preserve">Від дати надіслання повідомлення про проведення позачергових загальних зборів акціонерів ВАТ «ЕКОГАЗСЕРВІС» до дати проведення позачергових загальних зборів акціонерів ВАТ «ЕКОГАЗСЕРВІС», акціонери мають право ознайомитися з документами, </w:t>
      </w:r>
      <w:r w:rsidRPr="00570D9F">
        <w:rPr>
          <w:rStyle w:val="rvts0"/>
          <w:sz w:val="28"/>
          <w:szCs w:val="28"/>
          <w:lang w:val="uk-UA"/>
        </w:rPr>
        <w:t xml:space="preserve">необхідними для прийняття рішень з питань порядку денного, </w:t>
      </w:r>
      <w:r w:rsidRPr="00570D9F">
        <w:rPr>
          <w:sz w:val="28"/>
          <w:szCs w:val="28"/>
          <w:lang w:val="uk-UA"/>
        </w:rPr>
        <w:t xml:space="preserve">за </w:t>
      </w:r>
      <w:proofErr w:type="spellStart"/>
      <w:r w:rsidRPr="00570D9F">
        <w:rPr>
          <w:sz w:val="28"/>
          <w:szCs w:val="28"/>
          <w:lang w:val="uk-UA"/>
        </w:rPr>
        <w:t>адресою</w:t>
      </w:r>
      <w:proofErr w:type="spellEnd"/>
      <w:r w:rsidRPr="00570D9F">
        <w:rPr>
          <w:sz w:val="28"/>
          <w:szCs w:val="28"/>
          <w:lang w:val="uk-UA"/>
        </w:rPr>
        <w:t>: 08623, Київська обл., Фастівський р-н, смт. Калинівка, вул. Залізнична,168, актовий зал, у робочі дні: з 10:00 до 16:00, та в день проведення позачергових загальних зборів акціонерів ВАТ «ЕКОГАЗСЕРВІС» у місці їх проведення. Відповідальна особа за порядок ознайомлення акціонерів із документами – Головний бухгалтер Семенюк Тетяна Анатоліївна.</w:t>
      </w:r>
    </w:p>
    <w:p w:rsidR="00EE6DE9" w:rsidRPr="00570D9F" w:rsidRDefault="00EE6DE9" w:rsidP="00EE6DE9">
      <w:pPr>
        <w:ind w:firstLine="567"/>
        <w:jc w:val="both"/>
        <w:rPr>
          <w:rStyle w:val="a7"/>
          <w:b w:val="0"/>
          <w:sz w:val="28"/>
          <w:szCs w:val="28"/>
          <w:lang w:val="uk-UA"/>
        </w:rPr>
      </w:pPr>
      <w:r w:rsidRPr="00570D9F">
        <w:rPr>
          <w:sz w:val="28"/>
          <w:szCs w:val="28"/>
          <w:lang w:val="uk-UA"/>
        </w:rPr>
        <w:t>ВАТ «ЕКОГАЗСЕРВІС»</w:t>
      </w:r>
      <w:r w:rsidRPr="00570D9F">
        <w:rPr>
          <w:rStyle w:val="a7"/>
          <w:b w:val="0"/>
          <w:sz w:val="28"/>
          <w:szCs w:val="28"/>
          <w:lang w:val="uk-UA"/>
        </w:rPr>
        <w:t xml:space="preserve"> до початку </w:t>
      </w:r>
      <w:r w:rsidRPr="00570D9F">
        <w:rPr>
          <w:sz w:val="28"/>
          <w:szCs w:val="28"/>
          <w:lang w:val="uk-UA"/>
        </w:rPr>
        <w:t>позачергових загальних зборів акціонерів ВАТ «ЕКОГАЗСЕРВІС»</w:t>
      </w:r>
      <w:r w:rsidRPr="00570D9F">
        <w:rPr>
          <w:rStyle w:val="a7"/>
          <w:b w:val="0"/>
          <w:sz w:val="28"/>
          <w:szCs w:val="28"/>
          <w:lang w:val="uk-UA"/>
        </w:rPr>
        <w:t xml:space="preserve">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w:t>
      </w:r>
      <w:r w:rsidRPr="00570D9F">
        <w:rPr>
          <w:sz w:val="28"/>
          <w:szCs w:val="28"/>
          <w:lang w:val="uk-UA"/>
        </w:rPr>
        <w:t>позачергових загальних зборів акціонерів ВАТ «ЕКОГАЗСЕРВІС»</w:t>
      </w:r>
      <w:r w:rsidRPr="00570D9F">
        <w:rPr>
          <w:rStyle w:val="a7"/>
          <w:b w:val="0"/>
          <w:sz w:val="28"/>
          <w:szCs w:val="28"/>
          <w:lang w:val="uk-UA"/>
        </w:rPr>
        <w:t xml:space="preserve"> та порядку денного </w:t>
      </w:r>
      <w:r w:rsidRPr="00570D9F">
        <w:rPr>
          <w:sz w:val="28"/>
          <w:szCs w:val="28"/>
          <w:lang w:val="uk-UA"/>
        </w:rPr>
        <w:t>позачергових загальних зборів акціонерів ВАТ «ЕКОГАЗСЕРВІС»</w:t>
      </w:r>
      <w:r w:rsidRPr="00570D9F">
        <w:rPr>
          <w:rStyle w:val="a7"/>
          <w:b w:val="0"/>
          <w:sz w:val="28"/>
          <w:szCs w:val="28"/>
          <w:lang w:val="uk-UA"/>
        </w:rPr>
        <w:t xml:space="preserve"> до дати проведення </w:t>
      </w:r>
      <w:r w:rsidRPr="00570D9F">
        <w:rPr>
          <w:sz w:val="28"/>
          <w:szCs w:val="28"/>
          <w:lang w:val="uk-UA"/>
        </w:rPr>
        <w:t>позачергових загальних зборів акціонерів ВАТ «ЕКОГАЗСЕРВІС»</w:t>
      </w:r>
      <w:r w:rsidRPr="00570D9F">
        <w:rPr>
          <w:rStyle w:val="a7"/>
          <w:b w:val="0"/>
          <w:sz w:val="28"/>
          <w:szCs w:val="28"/>
          <w:lang w:val="uk-UA"/>
        </w:rPr>
        <w:t xml:space="preserve">. </w:t>
      </w:r>
      <w:r w:rsidRPr="00570D9F">
        <w:rPr>
          <w:sz w:val="28"/>
          <w:szCs w:val="28"/>
          <w:lang w:val="uk-UA"/>
        </w:rPr>
        <w:t>ВАТ «ЕКОГАЗСЕРВІС»</w:t>
      </w:r>
      <w:r w:rsidRPr="00570D9F">
        <w:rPr>
          <w:rStyle w:val="a7"/>
          <w:b w:val="0"/>
          <w:sz w:val="28"/>
          <w:szCs w:val="28"/>
          <w:lang w:val="uk-UA"/>
        </w:rPr>
        <w:t xml:space="preserve"> може надати одну загальну відповідь на всі запитання однакового змісту</w:t>
      </w:r>
    </w:p>
    <w:p w:rsidR="00EE6DE9" w:rsidRPr="00570D9F" w:rsidRDefault="00EE6DE9" w:rsidP="00EE6DE9">
      <w:pPr>
        <w:ind w:firstLine="567"/>
        <w:jc w:val="both"/>
        <w:rPr>
          <w:sz w:val="28"/>
          <w:szCs w:val="28"/>
          <w:lang w:val="uk-UA"/>
        </w:rPr>
      </w:pPr>
      <w:r w:rsidRPr="00570D9F">
        <w:rPr>
          <w:sz w:val="28"/>
          <w:szCs w:val="28"/>
          <w:lang w:val="uk-UA"/>
        </w:rPr>
        <w:t xml:space="preserve">Кожний акціонер має право </w:t>
      </w:r>
      <w:proofErr w:type="spellStart"/>
      <w:r w:rsidRPr="00570D9F">
        <w:rPr>
          <w:sz w:val="28"/>
          <w:szCs w:val="28"/>
          <w:lang w:val="uk-UA"/>
        </w:rPr>
        <w:t>внести</w:t>
      </w:r>
      <w:proofErr w:type="spellEnd"/>
      <w:r w:rsidRPr="00570D9F">
        <w:rPr>
          <w:sz w:val="28"/>
          <w:szCs w:val="28"/>
          <w:lang w:val="uk-UA"/>
        </w:rPr>
        <w:t xml:space="preserve"> пропозиції щодо питань, включених до проекту порядку денного позачергових загальних зборів акціонерів ВАТ «ЕКОГАЗСЕРВІС», а також щодо нових кандидатів до складу органів ВАТ «ЕКОГАЗСЕРВІС», кількість яких не може перевищувати кількісного складу кожного з органів. Пропозиції вносяться не пізніше ніж за 20 днів до дати проведення позачергових загальних зборів акціонерів ВАТ «ЕКОГАЗСЕРВІС», а щодо кандидатів до складу органів ВАТ «ЕКОГАЗСЕРВІС»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EE6DE9" w:rsidRPr="00570D9F" w:rsidRDefault="00EE6DE9" w:rsidP="00EE6DE9">
      <w:pPr>
        <w:pStyle w:val="a3"/>
        <w:tabs>
          <w:tab w:val="left" w:pos="5387"/>
        </w:tabs>
        <w:ind w:firstLine="567"/>
        <w:jc w:val="both"/>
        <w:rPr>
          <w:rFonts w:ascii="Times New Roman" w:hAnsi="Times New Roman"/>
          <w:sz w:val="28"/>
          <w:szCs w:val="28"/>
        </w:rPr>
      </w:pPr>
      <w:r w:rsidRPr="00570D9F">
        <w:rPr>
          <w:rFonts w:ascii="Times New Roman" w:hAnsi="Times New Roman"/>
          <w:sz w:val="28"/>
          <w:szCs w:val="28"/>
        </w:rPr>
        <w:t>Інформація з проектом рішень щодо кожного з питань, включених до проекту порядку денного зборів, а також інформація, зазначена в ч.4 ст.35 Закону України «Про акціонерні товариства», розміщена на власному веб-сайті ВАТ «ЕКОГАЗСЕРВІС» http://ekogaz.pat.ua/</w:t>
      </w:r>
    </w:p>
    <w:p w:rsidR="00EE6DE9" w:rsidRPr="00570D9F" w:rsidRDefault="00EE6DE9" w:rsidP="00EE6DE9">
      <w:pPr>
        <w:pStyle w:val="a3"/>
        <w:tabs>
          <w:tab w:val="left" w:pos="5387"/>
        </w:tabs>
        <w:ind w:firstLine="568"/>
        <w:jc w:val="both"/>
        <w:rPr>
          <w:rFonts w:ascii="Times New Roman" w:hAnsi="Times New Roman"/>
          <w:sz w:val="28"/>
          <w:szCs w:val="28"/>
        </w:rPr>
      </w:pPr>
      <w:r w:rsidRPr="00570D9F">
        <w:rPr>
          <w:rFonts w:ascii="Times New Roman" w:hAnsi="Times New Roman"/>
          <w:sz w:val="28"/>
          <w:szCs w:val="28"/>
        </w:rPr>
        <w:t>Перелік питань разом з проектом рішень щодо кожного з питань, включених до проекту порядку денного:</w:t>
      </w: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204"/>
        <w:gridCol w:w="6519"/>
      </w:tblGrid>
      <w:tr w:rsidR="00EE6DE9" w:rsidRPr="00570D9F" w:rsidTr="00996A29">
        <w:tc>
          <w:tcPr>
            <w:tcW w:w="760" w:type="dxa"/>
          </w:tcPr>
          <w:p w:rsidR="00EE6DE9" w:rsidRPr="00570D9F" w:rsidRDefault="00EE6DE9" w:rsidP="00996A29">
            <w:pPr>
              <w:pStyle w:val="a3"/>
              <w:ind w:left="37"/>
              <w:jc w:val="right"/>
              <w:rPr>
                <w:rFonts w:ascii="Times New Roman" w:hAnsi="Times New Roman"/>
                <w:sz w:val="28"/>
                <w:szCs w:val="28"/>
              </w:rPr>
            </w:pPr>
            <w:r w:rsidRPr="00570D9F">
              <w:rPr>
                <w:rFonts w:ascii="Times New Roman" w:hAnsi="Times New Roman"/>
                <w:sz w:val="28"/>
                <w:szCs w:val="28"/>
              </w:rPr>
              <w:t>№п/п</w:t>
            </w: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Питання проекту порядку денного</w:t>
            </w:r>
          </w:p>
        </w:tc>
        <w:tc>
          <w:tcPr>
            <w:tcW w:w="6631" w:type="dxa"/>
          </w:tcPr>
          <w:p w:rsidR="00EE6DE9" w:rsidRPr="00570D9F" w:rsidRDefault="00EE6DE9" w:rsidP="00996A29">
            <w:pPr>
              <w:pStyle w:val="a3"/>
              <w:tabs>
                <w:tab w:val="left" w:pos="5387"/>
              </w:tabs>
              <w:jc w:val="both"/>
              <w:rPr>
                <w:rFonts w:ascii="Times New Roman" w:hAnsi="Times New Roman"/>
                <w:sz w:val="28"/>
                <w:szCs w:val="28"/>
              </w:rPr>
            </w:pPr>
            <w:r w:rsidRPr="00570D9F">
              <w:rPr>
                <w:rFonts w:ascii="Times New Roman" w:hAnsi="Times New Roman"/>
                <w:sz w:val="28"/>
                <w:szCs w:val="28"/>
              </w:rPr>
              <w:t>Проекти рішень</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обрання голови та секретаря, лічильної комісії зборів та затвердження регламенту зборів</w:t>
            </w:r>
          </w:p>
        </w:tc>
        <w:tc>
          <w:tcPr>
            <w:tcW w:w="6631" w:type="dxa"/>
          </w:tcPr>
          <w:p w:rsidR="00EE6DE9" w:rsidRPr="00570D9F" w:rsidRDefault="00EE6DE9" w:rsidP="00996A29">
            <w:pPr>
              <w:jc w:val="both"/>
              <w:rPr>
                <w:sz w:val="28"/>
                <w:szCs w:val="28"/>
                <w:lang w:val="uk-UA"/>
              </w:rPr>
            </w:pPr>
            <w:r w:rsidRPr="00570D9F">
              <w:rPr>
                <w:sz w:val="28"/>
                <w:szCs w:val="28"/>
                <w:lang w:val="uk-UA"/>
              </w:rPr>
              <w:t xml:space="preserve">1. Секретарем зборів, який відповідатиме за ведення протоколу, обрати Семенюк Тетяну Анатоліївну,  а головою зборів — </w:t>
            </w:r>
            <w:r w:rsidR="00C62A23" w:rsidRPr="00570D9F">
              <w:rPr>
                <w:sz w:val="28"/>
                <w:szCs w:val="28"/>
                <w:lang w:val="uk-UA"/>
              </w:rPr>
              <w:t xml:space="preserve">Павліка Віктора Андрійовича. Уповноважити Голову зборів Павліка Віктора Андрійовича </w:t>
            </w:r>
            <w:r w:rsidRPr="00570D9F">
              <w:rPr>
                <w:sz w:val="28"/>
                <w:szCs w:val="28"/>
                <w:lang w:val="uk-UA"/>
              </w:rPr>
              <w:t xml:space="preserve"> та секретаря зборів Семенюк Тетяну Анатоліївну підписати протокол загальних зборів.</w:t>
            </w:r>
          </w:p>
          <w:p w:rsidR="00EE6DE9" w:rsidRPr="00570D9F" w:rsidRDefault="00EE6DE9" w:rsidP="00996A29">
            <w:pPr>
              <w:ind w:right="6"/>
              <w:jc w:val="both"/>
              <w:rPr>
                <w:b/>
                <w:sz w:val="28"/>
                <w:szCs w:val="28"/>
                <w:lang w:val="uk-UA"/>
              </w:rPr>
            </w:pPr>
            <w:r w:rsidRPr="00570D9F">
              <w:rPr>
                <w:sz w:val="28"/>
                <w:szCs w:val="28"/>
                <w:lang w:val="uk-UA"/>
              </w:rPr>
              <w:t xml:space="preserve">2. Обрати лічильну комісію в такому складі: Голова лічильної комісії – </w:t>
            </w:r>
            <w:proofErr w:type="spellStart"/>
            <w:r w:rsidRPr="00570D9F">
              <w:rPr>
                <w:sz w:val="28"/>
                <w:szCs w:val="28"/>
                <w:lang w:val="uk-UA"/>
              </w:rPr>
              <w:t>Сюнякова</w:t>
            </w:r>
            <w:proofErr w:type="spellEnd"/>
            <w:r w:rsidRPr="00570D9F">
              <w:rPr>
                <w:sz w:val="28"/>
                <w:szCs w:val="28"/>
                <w:lang w:val="uk-UA"/>
              </w:rPr>
              <w:t xml:space="preserve"> Каміла </w:t>
            </w:r>
            <w:proofErr w:type="spellStart"/>
            <w:r w:rsidRPr="00570D9F">
              <w:rPr>
                <w:sz w:val="28"/>
                <w:szCs w:val="28"/>
                <w:lang w:val="uk-UA"/>
              </w:rPr>
              <w:t>Ренатівна</w:t>
            </w:r>
            <w:proofErr w:type="spellEnd"/>
            <w:r w:rsidRPr="00570D9F">
              <w:rPr>
                <w:sz w:val="28"/>
                <w:szCs w:val="28"/>
                <w:lang w:val="uk-UA"/>
              </w:rPr>
              <w:t xml:space="preserve">, члени лічильної комісії – </w:t>
            </w:r>
            <w:proofErr w:type="spellStart"/>
            <w:r w:rsidRPr="00570D9F">
              <w:rPr>
                <w:sz w:val="28"/>
                <w:szCs w:val="28"/>
                <w:lang w:val="uk-UA"/>
              </w:rPr>
              <w:t>Кострубіцький</w:t>
            </w:r>
            <w:proofErr w:type="spellEnd"/>
            <w:r w:rsidRPr="00570D9F">
              <w:rPr>
                <w:sz w:val="28"/>
                <w:szCs w:val="28"/>
                <w:lang w:val="uk-UA"/>
              </w:rPr>
              <w:t xml:space="preserve"> Василь Васильович, </w:t>
            </w:r>
            <w:proofErr w:type="spellStart"/>
            <w:r w:rsidRPr="00570D9F">
              <w:rPr>
                <w:sz w:val="28"/>
                <w:szCs w:val="28"/>
                <w:lang w:val="uk-UA"/>
              </w:rPr>
              <w:t>Кострубіцький</w:t>
            </w:r>
            <w:proofErr w:type="spellEnd"/>
            <w:r w:rsidRPr="00570D9F">
              <w:rPr>
                <w:sz w:val="28"/>
                <w:szCs w:val="28"/>
                <w:lang w:val="uk-UA"/>
              </w:rPr>
              <w:t xml:space="preserve"> Микола Григорович.  Повноваження лічильної комісії закінчуються після закінчення загальних зборів та складення протоколу про підсумки голосування з кожного питання порядку денного загальних зборів.</w:t>
            </w:r>
          </w:p>
          <w:p w:rsidR="00EE6DE9" w:rsidRPr="00570D9F" w:rsidRDefault="00EE6DE9" w:rsidP="00996A29">
            <w:pPr>
              <w:pStyle w:val="a3"/>
              <w:tabs>
                <w:tab w:val="left" w:pos="5387"/>
              </w:tabs>
              <w:rPr>
                <w:rFonts w:ascii="Times New Roman" w:hAnsi="Times New Roman"/>
                <w:sz w:val="28"/>
                <w:szCs w:val="28"/>
              </w:rPr>
            </w:pPr>
            <w:r w:rsidRPr="00570D9F">
              <w:rPr>
                <w:rFonts w:ascii="Times New Roman" w:eastAsia="Times New Roman" w:hAnsi="Times New Roman"/>
                <w:sz w:val="28"/>
                <w:szCs w:val="28"/>
              </w:rPr>
              <w:t>3. Затвердити такий регламент зборів: голосування за принципом одна акція  -  один голос, шляхом пред’явлення бюлетеня для голосування, на доповіді - до 10 хвилин, на виступи - до 5 хвилин.</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 xml:space="preserve">Про відміну рішень позачергових загальних зборів акціонерів </w:t>
            </w:r>
            <w:r w:rsidRPr="00570D9F">
              <w:rPr>
                <w:rFonts w:ascii="Times New Roman" w:hAnsi="Times New Roman"/>
                <w:bCs/>
                <w:sz w:val="28"/>
                <w:szCs w:val="28"/>
              </w:rPr>
              <w:t>Відкритого акціонерного товариства «Васильківська фірма «</w:t>
            </w:r>
            <w:proofErr w:type="spellStart"/>
            <w:r w:rsidRPr="00570D9F">
              <w:rPr>
                <w:rFonts w:ascii="Times New Roman" w:hAnsi="Times New Roman"/>
                <w:bCs/>
                <w:sz w:val="28"/>
                <w:szCs w:val="28"/>
              </w:rPr>
              <w:t>Екогазсервіс</w:t>
            </w:r>
            <w:proofErr w:type="spellEnd"/>
            <w:r w:rsidRPr="00570D9F">
              <w:rPr>
                <w:rFonts w:ascii="Times New Roman" w:hAnsi="Times New Roman"/>
                <w:bCs/>
                <w:sz w:val="28"/>
                <w:szCs w:val="28"/>
              </w:rPr>
              <w:t>» від 15 грудня 2014 року</w:t>
            </w:r>
          </w:p>
        </w:tc>
        <w:tc>
          <w:tcPr>
            <w:tcW w:w="6631" w:type="dxa"/>
          </w:tcPr>
          <w:p w:rsidR="00EE6DE9" w:rsidRPr="00570D9F" w:rsidRDefault="00EE6DE9" w:rsidP="001C4B6C">
            <w:pPr>
              <w:pStyle w:val="a5"/>
              <w:tabs>
                <w:tab w:val="left" w:pos="720"/>
              </w:tabs>
              <w:jc w:val="both"/>
              <w:rPr>
                <w:bCs/>
                <w:sz w:val="28"/>
                <w:szCs w:val="28"/>
              </w:rPr>
            </w:pPr>
            <w:r w:rsidRPr="00570D9F">
              <w:rPr>
                <w:sz w:val="28"/>
                <w:szCs w:val="28"/>
              </w:rPr>
              <w:t xml:space="preserve">Відмінити рішення позачергових </w:t>
            </w:r>
            <w:r w:rsidRPr="00570D9F">
              <w:rPr>
                <w:bCs/>
                <w:sz w:val="28"/>
                <w:szCs w:val="28"/>
              </w:rPr>
              <w:t>загальних зборів акціонерів</w:t>
            </w:r>
            <w:r w:rsidRPr="00570D9F">
              <w:rPr>
                <w:sz w:val="28"/>
                <w:szCs w:val="28"/>
              </w:rPr>
              <w:t xml:space="preserve"> Відкритого акціонерного товариства «</w:t>
            </w:r>
            <w:r w:rsidRPr="00570D9F">
              <w:rPr>
                <w:bCs/>
                <w:sz w:val="28"/>
                <w:szCs w:val="28"/>
              </w:rPr>
              <w:t>Васильківська фірма «</w:t>
            </w:r>
            <w:proofErr w:type="spellStart"/>
            <w:r w:rsidRPr="00570D9F">
              <w:rPr>
                <w:bCs/>
                <w:sz w:val="28"/>
                <w:szCs w:val="28"/>
              </w:rPr>
              <w:t>Екогазсервіс</w:t>
            </w:r>
            <w:proofErr w:type="spellEnd"/>
            <w:r w:rsidRPr="00570D9F">
              <w:rPr>
                <w:bCs/>
                <w:sz w:val="28"/>
                <w:szCs w:val="28"/>
              </w:rPr>
              <w:t>» від 15 грудня 2014 року</w:t>
            </w:r>
            <w:r w:rsidRPr="00570D9F">
              <w:rPr>
                <w:sz w:val="28"/>
                <w:szCs w:val="28"/>
              </w:rPr>
              <w:t xml:space="preserve"> з питань порядку денного: «Про припинення Товариства шляхом перетворення у товариство з додатковою відповідальністю»; «Про затвердження умов та порядку перетворення»; «Про обрання комісії з припинення Товариства»; «Про затвердження оцінки та умов викупу у акціонерів Товариства, які голосували проти прийняття рішення про припинення Товариства шляхом перетворення у товариство з додатковою відповідальністю»; «Про затвердження порядку та умов обміну акцій Товариства на частки у статутному капіталі товариства правонаступника»; «Про затвердження плану перетворення</w:t>
            </w:r>
            <w:r w:rsidR="00675A97">
              <w:rPr>
                <w:sz w:val="28"/>
                <w:szCs w:val="28"/>
              </w:rPr>
              <w:t xml:space="preserve"> Товариства</w:t>
            </w:r>
            <w:r w:rsidRPr="00570D9F">
              <w:rPr>
                <w:sz w:val="28"/>
                <w:szCs w:val="28"/>
              </w:rPr>
              <w:t>».</w:t>
            </w:r>
          </w:p>
        </w:tc>
      </w:tr>
      <w:tr w:rsidR="00EE6DE9" w:rsidRPr="006C4352"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припинення повноважень (звільнення) комісії з реорганізації (припинення)</w:t>
            </w:r>
          </w:p>
        </w:tc>
        <w:tc>
          <w:tcPr>
            <w:tcW w:w="6631" w:type="dxa"/>
          </w:tcPr>
          <w:p w:rsidR="00EE6DE9" w:rsidRPr="00570D9F" w:rsidRDefault="003D090F" w:rsidP="00996A29">
            <w:pPr>
              <w:pStyle w:val="a5"/>
              <w:tabs>
                <w:tab w:val="left" w:pos="720"/>
              </w:tabs>
              <w:jc w:val="both"/>
              <w:rPr>
                <w:bCs/>
                <w:sz w:val="28"/>
                <w:szCs w:val="28"/>
              </w:rPr>
            </w:pPr>
            <w:r>
              <w:rPr>
                <w:bCs/>
                <w:sz w:val="28"/>
                <w:szCs w:val="28"/>
              </w:rPr>
              <w:t>Припинити із 28</w:t>
            </w:r>
            <w:r w:rsidR="00EE6DE9" w:rsidRPr="00570D9F">
              <w:rPr>
                <w:bCs/>
                <w:sz w:val="28"/>
                <w:szCs w:val="28"/>
              </w:rPr>
              <w:t xml:space="preserve">.05.2021 року повноваження (звільнити) комісії(ю) </w:t>
            </w:r>
            <w:r w:rsidR="00EE6DE9" w:rsidRPr="00570D9F">
              <w:rPr>
                <w:sz w:val="28"/>
                <w:szCs w:val="28"/>
              </w:rPr>
              <w:t xml:space="preserve">з реорганізації (припинення) у складі: Голова комісії з реорганізації (припинення) – </w:t>
            </w:r>
            <w:proofErr w:type="spellStart"/>
            <w:r w:rsidR="00EE6DE9" w:rsidRPr="00570D9F">
              <w:rPr>
                <w:sz w:val="28"/>
                <w:szCs w:val="28"/>
              </w:rPr>
              <w:t>Залюбовський</w:t>
            </w:r>
            <w:proofErr w:type="spellEnd"/>
            <w:r w:rsidR="00EE6DE9" w:rsidRPr="00570D9F">
              <w:rPr>
                <w:sz w:val="28"/>
                <w:szCs w:val="28"/>
              </w:rPr>
              <w:t xml:space="preserve"> Микола Антонович, член комісії з реорганізації (припинення) – Фіалко Володимир Дмитрович, член комісії з реорганізації (припинення) – </w:t>
            </w:r>
            <w:proofErr w:type="spellStart"/>
            <w:r w:rsidR="00EE6DE9" w:rsidRPr="00570D9F">
              <w:rPr>
                <w:sz w:val="28"/>
                <w:szCs w:val="28"/>
              </w:rPr>
              <w:t>Ставніченко</w:t>
            </w:r>
            <w:proofErr w:type="spellEnd"/>
            <w:r w:rsidR="00EE6DE9" w:rsidRPr="00570D9F">
              <w:rPr>
                <w:sz w:val="28"/>
                <w:szCs w:val="28"/>
              </w:rPr>
              <w:t xml:space="preserve"> Ніна Василівна.</w:t>
            </w:r>
          </w:p>
        </w:tc>
      </w:tr>
      <w:tr w:rsidR="00EE6DE9" w:rsidRPr="006C4352"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rPr>
                <w:sz w:val="28"/>
                <w:szCs w:val="28"/>
                <w:lang w:val="uk-UA"/>
              </w:rPr>
            </w:pPr>
            <w:r w:rsidRPr="00570D9F">
              <w:rPr>
                <w:sz w:val="28"/>
                <w:szCs w:val="28"/>
                <w:lang w:val="uk-UA"/>
              </w:rPr>
              <w:t>Про зміну найменування Товариства.</w:t>
            </w:r>
          </w:p>
        </w:tc>
        <w:tc>
          <w:tcPr>
            <w:tcW w:w="6631" w:type="dxa"/>
          </w:tcPr>
          <w:p w:rsidR="00EE6DE9" w:rsidRPr="00570D9F" w:rsidRDefault="00EE6DE9" w:rsidP="00996A29">
            <w:pPr>
              <w:pStyle w:val="a5"/>
              <w:tabs>
                <w:tab w:val="left" w:pos="720"/>
              </w:tabs>
              <w:jc w:val="both"/>
              <w:rPr>
                <w:bCs/>
                <w:sz w:val="28"/>
                <w:szCs w:val="28"/>
              </w:rPr>
            </w:pPr>
            <w:r w:rsidRPr="00570D9F">
              <w:rPr>
                <w:bCs/>
                <w:sz w:val="28"/>
                <w:szCs w:val="28"/>
              </w:rPr>
              <w:t xml:space="preserve">Змінити найменування Товариства із «Відкрите акціонерне товариство «Васильківська фірма </w:t>
            </w:r>
            <w:r w:rsidRPr="00570D9F">
              <w:rPr>
                <w:bCs/>
                <w:sz w:val="28"/>
                <w:szCs w:val="28"/>
              </w:rPr>
              <w:lastRenderedPageBreak/>
              <w:t>«</w:t>
            </w:r>
            <w:proofErr w:type="spellStart"/>
            <w:r w:rsidRPr="00570D9F">
              <w:rPr>
                <w:bCs/>
                <w:sz w:val="28"/>
                <w:szCs w:val="28"/>
              </w:rPr>
              <w:t>Екогазсервіс</w:t>
            </w:r>
            <w:proofErr w:type="spellEnd"/>
            <w:r w:rsidRPr="00570D9F">
              <w:rPr>
                <w:bCs/>
                <w:sz w:val="28"/>
                <w:szCs w:val="28"/>
              </w:rPr>
              <w:t>»» на «Акціонерне товариство «Васильківська фірма «</w:t>
            </w:r>
            <w:proofErr w:type="spellStart"/>
            <w:r w:rsidRPr="00570D9F">
              <w:rPr>
                <w:bCs/>
                <w:sz w:val="28"/>
                <w:szCs w:val="28"/>
              </w:rPr>
              <w:t>Екогазсервіс</w:t>
            </w:r>
            <w:proofErr w:type="spellEnd"/>
            <w:r w:rsidRPr="00570D9F">
              <w:rPr>
                <w:bCs/>
                <w:sz w:val="28"/>
                <w:szCs w:val="28"/>
              </w:rPr>
              <w:t>»»</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rPr>
                <w:sz w:val="28"/>
                <w:szCs w:val="28"/>
                <w:lang w:val="uk-UA"/>
              </w:rPr>
            </w:pPr>
            <w:r w:rsidRPr="00570D9F">
              <w:rPr>
                <w:sz w:val="28"/>
                <w:szCs w:val="28"/>
                <w:lang w:val="uk-UA"/>
              </w:rPr>
              <w:t>Про зміну видів економічної діяльності Товариства.</w:t>
            </w:r>
          </w:p>
        </w:tc>
        <w:tc>
          <w:tcPr>
            <w:tcW w:w="6631" w:type="dxa"/>
          </w:tcPr>
          <w:p w:rsidR="00EE6DE9" w:rsidRPr="00570D9F" w:rsidRDefault="00EE6DE9" w:rsidP="00996A29">
            <w:pPr>
              <w:pStyle w:val="a5"/>
              <w:tabs>
                <w:tab w:val="left" w:pos="720"/>
              </w:tabs>
              <w:jc w:val="both"/>
              <w:rPr>
                <w:bCs/>
                <w:sz w:val="28"/>
                <w:szCs w:val="28"/>
              </w:rPr>
            </w:pPr>
            <w:r w:rsidRPr="00570D9F">
              <w:rPr>
                <w:bCs/>
                <w:sz w:val="28"/>
                <w:szCs w:val="28"/>
              </w:rPr>
              <w:t>Змінити види економічної діяльності Товариства, доповнивши їх такими видами економічної діяльності:</w:t>
            </w:r>
          </w:p>
          <w:p w:rsidR="00EE6DE9" w:rsidRPr="00570D9F" w:rsidRDefault="00EE6DE9" w:rsidP="00EE6DE9">
            <w:pPr>
              <w:numPr>
                <w:ilvl w:val="0"/>
                <w:numId w:val="3"/>
              </w:numPr>
              <w:ind w:left="159" w:hanging="142"/>
              <w:outlineLvl w:val="0"/>
              <w:rPr>
                <w:bCs/>
                <w:kern w:val="36"/>
                <w:sz w:val="28"/>
                <w:szCs w:val="28"/>
                <w:lang w:val="uk-UA"/>
              </w:rPr>
            </w:pPr>
            <w:r w:rsidRPr="00570D9F">
              <w:rPr>
                <w:bCs/>
                <w:kern w:val="36"/>
                <w:sz w:val="28"/>
                <w:szCs w:val="28"/>
                <w:lang w:val="uk-UA"/>
              </w:rPr>
              <w:t>35.23 (торгівля газом через місцеві (локальні) трубопроводи);</w:t>
            </w:r>
          </w:p>
          <w:p w:rsidR="00EE6DE9" w:rsidRPr="00570D9F" w:rsidRDefault="00EE6DE9" w:rsidP="00EE6DE9">
            <w:pPr>
              <w:numPr>
                <w:ilvl w:val="0"/>
                <w:numId w:val="3"/>
              </w:numPr>
              <w:ind w:left="159" w:hanging="142"/>
              <w:outlineLvl w:val="0"/>
              <w:rPr>
                <w:kern w:val="36"/>
                <w:sz w:val="28"/>
                <w:szCs w:val="28"/>
                <w:lang w:val="uk-UA"/>
              </w:rPr>
            </w:pPr>
            <w:r w:rsidRPr="00570D9F">
              <w:rPr>
                <w:sz w:val="28"/>
                <w:szCs w:val="28"/>
                <w:lang w:val="uk-UA"/>
              </w:rPr>
              <w:t>52.10 (</w:t>
            </w:r>
            <w:r w:rsidRPr="00570D9F">
              <w:rPr>
                <w:kern w:val="36"/>
                <w:sz w:val="28"/>
                <w:szCs w:val="28"/>
                <w:lang w:val="uk-UA"/>
              </w:rPr>
              <w:t>складське господарство</w:t>
            </w:r>
            <w:r w:rsidRPr="00570D9F">
              <w:rPr>
                <w:sz w:val="28"/>
                <w:szCs w:val="28"/>
                <w:lang w:val="uk-UA"/>
              </w:rPr>
              <w:t>);</w:t>
            </w:r>
          </w:p>
          <w:p w:rsidR="00EE6DE9" w:rsidRPr="00570D9F" w:rsidRDefault="00EE6DE9" w:rsidP="00EE6DE9">
            <w:pPr>
              <w:numPr>
                <w:ilvl w:val="0"/>
                <w:numId w:val="3"/>
              </w:numPr>
              <w:ind w:left="159" w:hanging="142"/>
              <w:outlineLvl w:val="0"/>
              <w:rPr>
                <w:kern w:val="36"/>
                <w:sz w:val="28"/>
                <w:szCs w:val="28"/>
                <w:lang w:val="uk-UA"/>
              </w:rPr>
            </w:pPr>
            <w:r w:rsidRPr="00570D9F">
              <w:rPr>
                <w:bCs/>
                <w:kern w:val="36"/>
                <w:sz w:val="28"/>
                <w:szCs w:val="28"/>
                <w:lang w:val="uk-UA"/>
              </w:rPr>
              <w:t>46.71</w:t>
            </w:r>
            <w:r w:rsidRPr="00570D9F">
              <w:rPr>
                <w:kern w:val="36"/>
                <w:sz w:val="28"/>
                <w:szCs w:val="28"/>
                <w:lang w:val="uk-UA"/>
              </w:rPr>
              <w:t xml:space="preserve"> (оптова торгівля твердим, рідким, газоподібним паливом і подібними продуктами);</w:t>
            </w:r>
          </w:p>
          <w:p w:rsidR="00EE6DE9" w:rsidRPr="00570D9F" w:rsidRDefault="00EE6DE9" w:rsidP="00EE6DE9">
            <w:pPr>
              <w:numPr>
                <w:ilvl w:val="0"/>
                <w:numId w:val="3"/>
              </w:numPr>
              <w:ind w:left="159" w:hanging="142"/>
              <w:outlineLvl w:val="0"/>
              <w:rPr>
                <w:kern w:val="36"/>
                <w:sz w:val="28"/>
                <w:szCs w:val="28"/>
                <w:lang w:val="uk-UA"/>
              </w:rPr>
            </w:pPr>
            <w:r w:rsidRPr="00570D9F">
              <w:rPr>
                <w:sz w:val="28"/>
                <w:szCs w:val="28"/>
                <w:lang w:val="uk-UA"/>
              </w:rPr>
              <w:t>47.78 (</w:t>
            </w:r>
            <w:r w:rsidRPr="00570D9F">
              <w:rPr>
                <w:kern w:val="36"/>
                <w:sz w:val="28"/>
                <w:szCs w:val="28"/>
                <w:lang w:val="uk-UA"/>
              </w:rPr>
              <w:t>роздрібна торгівля іншими невживаними товарами в спеціалізованих магазинах);</w:t>
            </w:r>
          </w:p>
          <w:p w:rsidR="00EE6DE9" w:rsidRPr="00570D9F" w:rsidRDefault="00EE6DE9" w:rsidP="00EE6DE9">
            <w:pPr>
              <w:numPr>
                <w:ilvl w:val="0"/>
                <w:numId w:val="3"/>
              </w:numPr>
              <w:ind w:left="159" w:hanging="142"/>
              <w:outlineLvl w:val="0"/>
              <w:rPr>
                <w:kern w:val="36"/>
                <w:sz w:val="28"/>
                <w:szCs w:val="28"/>
                <w:lang w:val="uk-UA"/>
              </w:rPr>
            </w:pPr>
            <w:r w:rsidRPr="00570D9F">
              <w:rPr>
                <w:sz w:val="28"/>
                <w:szCs w:val="28"/>
                <w:lang w:val="uk-UA"/>
              </w:rPr>
              <w:t>47.99 (</w:t>
            </w:r>
            <w:r w:rsidRPr="00570D9F">
              <w:rPr>
                <w:kern w:val="36"/>
                <w:sz w:val="28"/>
                <w:szCs w:val="28"/>
                <w:lang w:val="uk-UA"/>
              </w:rPr>
              <w:t>інші види роздрібної торгівлі поза магазинами).</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внесення змін до статуту Товариства та затвердження статуту Товариства у новій редакції</w:t>
            </w:r>
          </w:p>
        </w:tc>
        <w:tc>
          <w:tcPr>
            <w:tcW w:w="6631" w:type="dxa"/>
          </w:tcPr>
          <w:p w:rsidR="00EE6DE9" w:rsidRPr="00570D9F" w:rsidRDefault="00EE6DE9" w:rsidP="00996A29">
            <w:pPr>
              <w:jc w:val="both"/>
              <w:rPr>
                <w:bCs/>
                <w:sz w:val="28"/>
                <w:szCs w:val="28"/>
              </w:rPr>
            </w:pPr>
            <w:proofErr w:type="spellStart"/>
            <w:r w:rsidRPr="00570D9F">
              <w:rPr>
                <w:bCs/>
                <w:sz w:val="28"/>
                <w:szCs w:val="28"/>
                <w:lang w:val="uk-UA"/>
              </w:rPr>
              <w:t>В</w:t>
            </w:r>
            <w:r w:rsidRPr="00570D9F">
              <w:rPr>
                <w:sz w:val="28"/>
                <w:szCs w:val="28"/>
                <w:lang w:val="uk-UA"/>
              </w:rPr>
              <w:t>нести</w:t>
            </w:r>
            <w:proofErr w:type="spellEnd"/>
            <w:r w:rsidRPr="00570D9F">
              <w:rPr>
                <w:sz w:val="28"/>
                <w:szCs w:val="28"/>
                <w:lang w:val="uk-UA"/>
              </w:rPr>
              <w:t xml:space="preserve"> зміни до статуту Товариства </w:t>
            </w:r>
            <w:r w:rsidRPr="00570D9F">
              <w:rPr>
                <w:bCs/>
                <w:sz w:val="28"/>
                <w:szCs w:val="28"/>
                <w:lang w:val="uk-UA"/>
              </w:rPr>
              <w:t>шляхом викладення</w:t>
            </w:r>
            <w:r w:rsidRPr="00570D9F">
              <w:rPr>
                <w:sz w:val="28"/>
                <w:szCs w:val="28"/>
                <w:lang w:val="uk-UA"/>
              </w:rPr>
              <w:t xml:space="preserve"> статуту Товариства у новій редакції та затвердити нову редакцію статуту Товариства. Уповноважити Голову зборів </w:t>
            </w:r>
            <w:r w:rsidR="00C62A23" w:rsidRPr="00570D9F">
              <w:rPr>
                <w:sz w:val="28"/>
                <w:szCs w:val="28"/>
                <w:lang w:val="uk-UA"/>
              </w:rPr>
              <w:t>Павліка Віктора Андрійовича</w:t>
            </w:r>
            <w:r w:rsidRPr="00570D9F">
              <w:rPr>
                <w:sz w:val="28"/>
                <w:szCs w:val="28"/>
                <w:lang w:val="uk-UA"/>
              </w:rPr>
              <w:t xml:space="preserve"> та секретаря зборів Семенюк Тетяну Анатоліївну підписати нову редакцію статуту Товариства.</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 xml:space="preserve">Про затвердження положень про загальні збори, наглядову раду, виконавчий орган та ревізійну комісію </w:t>
            </w:r>
          </w:p>
        </w:tc>
        <w:tc>
          <w:tcPr>
            <w:tcW w:w="6631" w:type="dxa"/>
          </w:tcPr>
          <w:p w:rsidR="00EE6DE9" w:rsidRPr="00570D9F" w:rsidRDefault="00EE6DE9" w:rsidP="00996A29">
            <w:pPr>
              <w:pStyle w:val="a5"/>
              <w:tabs>
                <w:tab w:val="left" w:pos="720"/>
              </w:tabs>
              <w:jc w:val="both"/>
              <w:rPr>
                <w:sz w:val="28"/>
                <w:szCs w:val="28"/>
              </w:rPr>
            </w:pPr>
            <w:r w:rsidRPr="00570D9F">
              <w:rPr>
                <w:sz w:val="28"/>
                <w:szCs w:val="28"/>
              </w:rPr>
              <w:t xml:space="preserve">Затвердити положення Товариства, а саме: положення про загальні збори, положення про наглядову раду, положення про виконавчий орган, положення про ревізійну комісію. Уповноважити Голову зборів </w:t>
            </w:r>
            <w:r w:rsidR="00C62A23" w:rsidRPr="00570D9F">
              <w:rPr>
                <w:sz w:val="28"/>
                <w:szCs w:val="28"/>
              </w:rPr>
              <w:t>Павліка Віктора Андрійовича</w:t>
            </w:r>
            <w:r w:rsidRPr="00570D9F">
              <w:rPr>
                <w:sz w:val="28"/>
                <w:szCs w:val="28"/>
              </w:rPr>
              <w:t xml:space="preserve"> та секретаря зборів Семенюк Тетяну Анатоліївну підписати затвердженні положення Товариства, а саме: положення про загальні збори, положення про наглядову раду, положення про виконавчий орган, положення про ревізійну комісію.</w:t>
            </w:r>
          </w:p>
          <w:p w:rsidR="00EE6DE9" w:rsidRPr="00570D9F" w:rsidRDefault="00EE6DE9" w:rsidP="00996A29">
            <w:pPr>
              <w:pStyle w:val="a5"/>
              <w:tabs>
                <w:tab w:val="left" w:pos="720"/>
              </w:tabs>
              <w:jc w:val="both"/>
              <w:rPr>
                <w:bCs/>
                <w:sz w:val="28"/>
                <w:szCs w:val="28"/>
              </w:rPr>
            </w:pP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 xml:space="preserve">Про затвердження кодексу корпоративного управління </w:t>
            </w:r>
          </w:p>
        </w:tc>
        <w:tc>
          <w:tcPr>
            <w:tcW w:w="6631" w:type="dxa"/>
          </w:tcPr>
          <w:p w:rsidR="00EE6DE9" w:rsidRPr="00570D9F" w:rsidRDefault="00EE6DE9" w:rsidP="00996A29">
            <w:pPr>
              <w:pStyle w:val="a5"/>
              <w:tabs>
                <w:tab w:val="left" w:pos="720"/>
              </w:tabs>
              <w:jc w:val="both"/>
              <w:rPr>
                <w:sz w:val="28"/>
                <w:szCs w:val="28"/>
              </w:rPr>
            </w:pPr>
            <w:r w:rsidRPr="00570D9F">
              <w:rPr>
                <w:sz w:val="28"/>
                <w:szCs w:val="28"/>
              </w:rPr>
              <w:t xml:space="preserve">Затвердити кодекс корпоративного управління. Уповноважити Голову зборів </w:t>
            </w:r>
            <w:r w:rsidR="00C62A23" w:rsidRPr="00570D9F">
              <w:rPr>
                <w:sz w:val="28"/>
                <w:szCs w:val="28"/>
              </w:rPr>
              <w:t>Павліка Віктора Андрійовича</w:t>
            </w:r>
            <w:r w:rsidRPr="00570D9F">
              <w:rPr>
                <w:sz w:val="28"/>
                <w:szCs w:val="28"/>
              </w:rPr>
              <w:t xml:space="preserve"> та секретаря зборів Семенюк Тетяну Анатоліївну підписати затверджений кодекс корпоративного управління.</w:t>
            </w:r>
          </w:p>
          <w:p w:rsidR="00EE6DE9" w:rsidRPr="00570D9F" w:rsidRDefault="00EE6DE9" w:rsidP="00996A29">
            <w:pPr>
              <w:pStyle w:val="a5"/>
              <w:tabs>
                <w:tab w:val="left" w:pos="720"/>
              </w:tabs>
              <w:jc w:val="both"/>
              <w:rPr>
                <w:bCs/>
                <w:sz w:val="28"/>
                <w:szCs w:val="28"/>
              </w:rPr>
            </w:pP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обрання членів наглядової ради Товариства</w:t>
            </w:r>
          </w:p>
        </w:tc>
        <w:tc>
          <w:tcPr>
            <w:tcW w:w="6631" w:type="dxa"/>
          </w:tcPr>
          <w:p w:rsidR="00EE6DE9" w:rsidRPr="00570D9F" w:rsidRDefault="00EE6DE9" w:rsidP="00996A29">
            <w:pPr>
              <w:pStyle w:val="a5"/>
              <w:tabs>
                <w:tab w:val="left" w:pos="720"/>
              </w:tabs>
              <w:jc w:val="both"/>
              <w:rPr>
                <w:bCs/>
                <w:sz w:val="28"/>
                <w:szCs w:val="28"/>
              </w:rPr>
            </w:pPr>
            <w:r w:rsidRPr="00570D9F">
              <w:rPr>
                <w:rStyle w:val="rvts0"/>
                <w:sz w:val="28"/>
                <w:szCs w:val="28"/>
              </w:rPr>
              <w:t>При кумулятивному голосуванні проект рішення не зазначається.</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 xml:space="preserve">Про затвердження умов цивільно-правових договорів, трудових договорів (контрактів), </w:t>
            </w:r>
            <w:r w:rsidRPr="00570D9F">
              <w:rPr>
                <w:rFonts w:ascii="Times New Roman" w:hAnsi="Times New Roman"/>
                <w:sz w:val="28"/>
                <w:szCs w:val="28"/>
              </w:rPr>
              <w:lastRenderedPageBreak/>
              <w:t>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 Товариства</w:t>
            </w:r>
          </w:p>
        </w:tc>
        <w:tc>
          <w:tcPr>
            <w:tcW w:w="6631" w:type="dxa"/>
          </w:tcPr>
          <w:p w:rsidR="00EE6DE9" w:rsidRPr="00570D9F" w:rsidRDefault="00EE6DE9" w:rsidP="00996A29">
            <w:pPr>
              <w:pStyle w:val="a5"/>
              <w:tabs>
                <w:tab w:val="left" w:pos="720"/>
              </w:tabs>
              <w:jc w:val="both"/>
              <w:rPr>
                <w:sz w:val="28"/>
                <w:szCs w:val="28"/>
              </w:rPr>
            </w:pPr>
            <w:r w:rsidRPr="00570D9F">
              <w:rPr>
                <w:sz w:val="28"/>
                <w:szCs w:val="28"/>
              </w:rPr>
              <w:lastRenderedPageBreak/>
              <w:t xml:space="preserve">Затвердити умови цивільно-правових договорів (цивільно-правові договори є безоплатними) з членами Наглядової ради Товариства. Уповноважити Голову </w:t>
            </w:r>
            <w:r w:rsidRPr="00570D9F">
              <w:rPr>
                <w:rStyle w:val="rvts9"/>
                <w:rFonts w:ascii="Times New Roman" w:hAnsi="Times New Roman"/>
                <w:sz w:val="28"/>
                <w:szCs w:val="28"/>
              </w:rPr>
              <w:t>зборів</w:t>
            </w:r>
            <w:r w:rsidRPr="00570D9F">
              <w:rPr>
                <w:sz w:val="28"/>
                <w:szCs w:val="28"/>
              </w:rPr>
              <w:t xml:space="preserve"> </w:t>
            </w:r>
            <w:r w:rsidR="00C62A23" w:rsidRPr="00570D9F">
              <w:rPr>
                <w:sz w:val="28"/>
                <w:szCs w:val="28"/>
              </w:rPr>
              <w:t xml:space="preserve">Павліка Віктора </w:t>
            </w:r>
            <w:r w:rsidR="00C62A23" w:rsidRPr="00570D9F">
              <w:rPr>
                <w:sz w:val="28"/>
                <w:szCs w:val="28"/>
              </w:rPr>
              <w:lastRenderedPageBreak/>
              <w:t>Андрійовича</w:t>
            </w:r>
            <w:r w:rsidRPr="00570D9F">
              <w:rPr>
                <w:sz w:val="28"/>
                <w:szCs w:val="28"/>
              </w:rPr>
              <w:t xml:space="preserve"> на підписання цивільно-правових договорів з обраними членами Наглядової ради Товариства.</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обрання членів ревізійної комісії Товариства</w:t>
            </w:r>
          </w:p>
        </w:tc>
        <w:tc>
          <w:tcPr>
            <w:tcW w:w="6631" w:type="dxa"/>
          </w:tcPr>
          <w:p w:rsidR="00EE6DE9" w:rsidRPr="00570D9F" w:rsidRDefault="00EE6DE9" w:rsidP="00996A29">
            <w:pPr>
              <w:pStyle w:val="a5"/>
              <w:tabs>
                <w:tab w:val="left" w:pos="720"/>
              </w:tabs>
              <w:jc w:val="both"/>
              <w:rPr>
                <w:bCs/>
                <w:sz w:val="28"/>
                <w:szCs w:val="28"/>
              </w:rPr>
            </w:pPr>
            <w:r w:rsidRPr="00570D9F">
              <w:rPr>
                <w:bCs/>
                <w:sz w:val="28"/>
                <w:szCs w:val="28"/>
              </w:rPr>
              <w:t>Обрати членів ревізійної комісії Товариства, а саме:</w:t>
            </w:r>
          </w:p>
          <w:p w:rsidR="00EE6DE9" w:rsidRPr="00570D9F" w:rsidRDefault="00EE6DE9" w:rsidP="00996A29">
            <w:pPr>
              <w:pStyle w:val="a5"/>
              <w:tabs>
                <w:tab w:val="left" w:pos="720"/>
              </w:tabs>
              <w:jc w:val="both"/>
              <w:rPr>
                <w:sz w:val="28"/>
                <w:szCs w:val="28"/>
              </w:rPr>
            </w:pPr>
            <w:r w:rsidRPr="00570D9F">
              <w:rPr>
                <w:bCs/>
                <w:sz w:val="28"/>
                <w:szCs w:val="28"/>
              </w:rPr>
              <w:t>-</w:t>
            </w:r>
            <w:r w:rsidRPr="00570D9F">
              <w:rPr>
                <w:sz w:val="28"/>
                <w:szCs w:val="28"/>
              </w:rPr>
              <w:t xml:space="preserve"> Павлік Віктор Андрійович;</w:t>
            </w:r>
          </w:p>
          <w:p w:rsidR="00EE6DE9" w:rsidRPr="00570D9F" w:rsidRDefault="00EE6DE9" w:rsidP="00996A29">
            <w:pPr>
              <w:pStyle w:val="a5"/>
              <w:tabs>
                <w:tab w:val="left" w:pos="720"/>
              </w:tabs>
              <w:jc w:val="both"/>
              <w:rPr>
                <w:sz w:val="28"/>
                <w:szCs w:val="28"/>
              </w:rPr>
            </w:pPr>
            <w:r w:rsidRPr="00570D9F">
              <w:rPr>
                <w:sz w:val="28"/>
                <w:szCs w:val="28"/>
              </w:rPr>
              <w:t xml:space="preserve">- Гордєєва Тетяна </w:t>
            </w:r>
            <w:proofErr w:type="spellStart"/>
            <w:r w:rsidRPr="00570D9F">
              <w:rPr>
                <w:sz w:val="28"/>
                <w:szCs w:val="28"/>
              </w:rPr>
              <w:t>Дмітрієвна</w:t>
            </w:r>
            <w:proofErr w:type="spellEnd"/>
            <w:r w:rsidRPr="00570D9F">
              <w:rPr>
                <w:sz w:val="28"/>
                <w:szCs w:val="28"/>
              </w:rPr>
              <w:t>;</w:t>
            </w:r>
          </w:p>
          <w:p w:rsidR="00EE6DE9" w:rsidRPr="00570D9F" w:rsidRDefault="00EE6DE9" w:rsidP="00996A29">
            <w:pPr>
              <w:pStyle w:val="a5"/>
              <w:tabs>
                <w:tab w:val="left" w:pos="720"/>
              </w:tabs>
              <w:jc w:val="both"/>
              <w:rPr>
                <w:bCs/>
                <w:sz w:val="28"/>
                <w:szCs w:val="28"/>
              </w:rPr>
            </w:pPr>
            <w:r w:rsidRPr="00570D9F">
              <w:rPr>
                <w:sz w:val="28"/>
                <w:szCs w:val="28"/>
              </w:rPr>
              <w:t>- Хміль Ростислав Олегович.</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затвердження річної фінансової звітності Товариства за 2020 рік</w:t>
            </w:r>
          </w:p>
        </w:tc>
        <w:tc>
          <w:tcPr>
            <w:tcW w:w="6631" w:type="dxa"/>
          </w:tcPr>
          <w:p w:rsidR="00EE6DE9" w:rsidRPr="00570D9F" w:rsidRDefault="00EE6DE9" w:rsidP="00996A29">
            <w:pPr>
              <w:pStyle w:val="a5"/>
              <w:tabs>
                <w:tab w:val="left" w:pos="720"/>
              </w:tabs>
              <w:jc w:val="both"/>
              <w:rPr>
                <w:bCs/>
                <w:sz w:val="28"/>
                <w:szCs w:val="28"/>
              </w:rPr>
            </w:pPr>
            <w:r w:rsidRPr="00570D9F">
              <w:rPr>
                <w:sz w:val="28"/>
                <w:szCs w:val="28"/>
              </w:rPr>
              <w:t>Затвердити річну фінансову звітність Товариства за 2020 рік.</w:t>
            </w:r>
          </w:p>
        </w:tc>
      </w:tr>
      <w:tr w:rsidR="00EE6DE9" w:rsidRPr="00570D9F" w:rsidTr="00996A29">
        <w:tc>
          <w:tcPr>
            <w:tcW w:w="760" w:type="dxa"/>
          </w:tcPr>
          <w:p w:rsidR="00EE6DE9" w:rsidRPr="00570D9F" w:rsidRDefault="00EE6DE9" w:rsidP="00EE6DE9">
            <w:pPr>
              <w:pStyle w:val="a3"/>
              <w:numPr>
                <w:ilvl w:val="0"/>
                <w:numId w:val="2"/>
              </w:numPr>
              <w:ind w:left="37"/>
              <w:jc w:val="right"/>
              <w:rPr>
                <w:rFonts w:ascii="Times New Roman" w:hAnsi="Times New Roman"/>
                <w:sz w:val="28"/>
                <w:szCs w:val="28"/>
              </w:rPr>
            </w:pPr>
          </w:p>
        </w:tc>
        <w:tc>
          <w:tcPr>
            <w:tcW w:w="3230" w:type="dxa"/>
          </w:tcPr>
          <w:p w:rsidR="00EE6DE9" w:rsidRPr="00570D9F" w:rsidRDefault="00EE6DE9" w:rsidP="00996A29">
            <w:pPr>
              <w:pStyle w:val="a3"/>
              <w:tabs>
                <w:tab w:val="left" w:pos="5387"/>
              </w:tabs>
              <w:rPr>
                <w:rFonts w:ascii="Times New Roman" w:hAnsi="Times New Roman"/>
                <w:sz w:val="28"/>
                <w:szCs w:val="28"/>
              </w:rPr>
            </w:pPr>
            <w:r w:rsidRPr="00570D9F">
              <w:rPr>
                <w:rFonts w:ascii="Times New Roman" w:hAnsi="Times New Roman"/>
                <w:sz w:val="28"/>
                <w:szCs w:val="28"/>
              </w:rPr>
              <w:t>Про розподіл прибутку Товариства за 2020 рік</w:t>
            </w:r>
          </w:p>
        </w:tc>
        <w:tc>
          <w:tcPr>
            <w:tcW w:w="6631" w:type="dxa"/>
          </w:tcPr>
          <w:p w:rsidR="00EE6DE9" w:rsidRPr="00570D9F" w:rsidRDefault="00EE6DE9" w:rsidP="00996A29">
            <w:pPr>
              <w:jc w:val="both"/>
              <w:rPr>
                <w:sz w:val="28"/>
                <w:szCs w:val="28"/>
                <w:lang w:val="uk-UA"/>
              </w:rPr>
            </w:pPr>
            <w:r w:rsidRPr="00570D9F">
              <w:rPr>
                <w:sz w:val="28"/>
                <w:szCs w:val="28"/>
                <w:lang w:val="uk-UA"/>
              </w:rPr>
              <w:t>Розподілити чистий прибуток, отриманий Товариством за результатами фінансово-господарської діяльності у 2020 році у сумі 166 500,00 грн., наступним чином:</w:t>
            </w:r>
          </w:p>
          <w:p w:rsidR="00EE6DE9" w:rsidRPr="00570D9F" w:rsidRDefault="00EE6DE9" w:rsidP="00996A29">
            <w:pPr>
              <w:jc w:val="both"/>
              <w:rPr>
                <w:sz w:val="28"/>
                <w:szCs w:val="28"/>
                <w:lang w:val="uk-UA"/>
              </w:rPr>
            </w:pPr>
            <w:r w:rsidRPr="00570D9F">
              <w:rPr>
                <w:sz w:val="28"/>
                <w:szCs w:val="28"/>
                <w:lang w:val="uk-UA"/>
              </w:rPr>
              <w:t xml:space="preserve">     -   30 000,00 грн. – направити у резервний фонд;</w:t>
            </w:r>
          </w:p>
          <w:p w:rsidR="00EE6DE9" w:rsidRPr="00570D9F" w:rsidRDefault="00EE6DE9" w:rsidP="00996A29">
            <w:pPr>
              <w:jc w:val="both"/>
              <w:rPr>
                <w:bCs/>
                <w:sz w:val="28"/>
                <w:szCs w:val="28"/>
                <w:lang w:val="uk-UA"/>
              </w:rPr>
            </w:pPr>
            <w:r w:rsidRPr="00570D9F">
              <w:rPr>
                <w:sz w:val="28"/>
                <w:szCs w:val="28"/>
                <w:lang w:val="uk-UA"/>
              </w:rPr>
              <w:t xml:space="preserve">     -   136 500,00 грн.</w:t>
            </w:r>
            <w:r w:rsidRPr="00570D9F">
              <w:rPr>
                <w:bCs/>
                <w:i/>
                <w:iCs/>
                <w:sz w:val="28"/>
                <w:szCs w:val="28"/>
                <w:lang w:val="uk-UA"/>
              </w:rPr>
              <w:t xml:space="preserve"> –</w:t>
            </w:r>
            <w:r w:rsidRPr="00570D9F">
              <w:rPr>
                <w:sz w:val="28"/>
                <w:szCs w:val="28"/>
                <w:lang w:val="uk-UA"/>
              </w:rPr>
              <w:t xml:space="preserve"> нерозподілений прибуток.    </w:t>
            </w:r>
          </w:p>
        </w:tc>
      </w:tr>
    </w:tbl>
    <w:p w:rsidR="00EE6DE9" w:rsidRPr="00570D9F" w:rsidRDefault="00EE6DE9" w:rsidP="00EE6DE9">
      <w:pPr>
        <w:ind w:firstLine="567"/>
        <w:jc w:val="both"/>
        <w:rPr>
          <w:sz w:val="28"/>
          <w:szCs w:val="28"/>
          <w:lang w:val="uk-UA"/>
        </w:rPr>
      </w:pPr>
    </w:p>
    <w:p w:rsidR="00EE6DE9" w:rsidRPr="00570D9F" w:rsidRDefault="00EE6DE9" w:rsidP="00EE6DE9">
      <w:pPr>
        <w:widowControl w:val="0"/>
        <w:spacing w:line="250" w:lineRule="exact"/>
        <w:ind w:right="-1" w:firstLine="600"/>
        <w:jc w:val="both"/>
        <w:rPr>
          <w:sz w:val="28"/>
          <w:szCs w:val="28"/>
          <w:lang w:val="uk-UA" w:eastAsia="uk-UA" w:bidi="uk-UA"/>
        </w:rPr>
      </w:pPr>
      <w:bookmarkStart w:id="1" w:name="_GoBack"/>
      <w:bookmarkEnd w:id="1"/>
      <w:r w:rsidRPr="00570D9F">
        <w:rPr>
          <w:sz w:val="28"/>
          <w:szCs w:val="28"/>
          <w:lang w:val="uk-UA" w:eastAsia="uk-UA" w:bidi="uk-UA"/>
        </w:rPr>
        <w:t>Основні показники фінансово-господарської діяльності підприємства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126"/>
        <w:gridCol w:w="2410"/>
      </w:tblGrid>
      <w:tr w:rsidR="00EE6DE9" w:rsidRPr="00570D9F" w:rsidTr="00996A29">
        <w:tc>
          <w:tcPr>
            <w:tcW w:w="6204" w:type="dxa"/>
            <w:vMerge w:val="restart"/>
          </w:tcPr>
          <w:p w:rsidR="00EE6DE9" w:rsidRPr="00570D9F" w:rsidRDefault="00EE6DE9" w:rsidP="00996A29">
            <w:pPr>
              <w:jc w:val="center"/>
              <w:rPr>
                <w:sz w:val="28"/>
                <w:szCs w:val="28"/>
                <w:lang w:val="uk-UA"/>
              </w:rPr>
            </w:pPr>
            <w:r w:rsidRPr="00570D9F">
              <w:rPr>
                <w:sz w:val="28"/>
                <w:szCs w:val="28"/>
                <w:lang w:val="uk-UA"/>
              </w:rPr>
              <w:t>Найменування показника</w:t>
            </w:r>
          </w:p>
        </w:tc>
        <w:tc>
          <w:tcPr>
            <w:tcW w:w="4536" w:type="dxa"/>
            <w:gridSpan w:val="2"/>
          </w:tcPr>
          <w:p w:rsidR="00EE6DE9" w:rsidRPr="00570D9F" w:rsidRDefault="00EE6DE9" w:rsidP="00996A29">
            <w:pPr>
              <w:jc w:val="center"/>
              <w:rPr>
                <w:sz w:val="28"/>
                <w:szCs w:val="28"/>
                <w:lang w:val="uk-UA"/>
              </w:rPr>
            </w:pPr>
            <w:r w:rsidRPr="00570D9F">
              <w:rPr>
                <w:sz w:val="28"/>
                <w:szCs w:val="28"/>
                <w:lang w:val="uk-UA"/>
              </w:rPr>
              <w:t>Період</w:t>
            </w:r>
          </w:p>
        </w:tc>
      </w:tr>
      <w:tr w:rsidR="00EE6DE9" w:rsidRPr="00570D9F" w:rsidTr="00996A29">
        <w:tc>
          <w:tcPr>
            <w:tcW w:w="6204" w:type="dxa"/>
            <w:vMerge/>
          </w:tcPr>
          <w:p w:rsidR="00EE6DE9" w:rsidRPr="00570D9F" w:rsidRDefault="00EE6DE9" w:rsidP="00996A29">
            <w:pPr>
              <w:jc w:val="both"/>
              <w:rPr>
                <w:sz w:val="28"/>
                <w:szCs w:val="28"/>
                <w:lang w:val="uk-UA"/>
              </w:rPr>
            </w:pPr>
          </w:p>
        </w:tc>
        <w:tc>
          <w:tcPr>
            <w:tcW w:w="2126" w:type="dxa"/>
          </w:tcPr>
          <w:p w:rsidR="00EE6DE9" w:rsidRPr="00570D9F" w:rsidRDefault="00EE6DE9" w:rsidP="00996A29">
            <w:pPr>
              <w:jc w:val="center"/>
              <w:rPr>
                <w:sz w:val="28"/>
                <w:szCs w:val="28"/>
                <w:lang w:val="uk-UA"/>
              </w:rPr>
            </w:pPr>
            <w:r w:rsidRPr="00570D9F">
              <w:rPr>
                <w:sz w:val="28"/>
                <w:szCs w:val="28"/>
                <w:lang w:val="uk-UA"/>
              </w:rPr>
              <w:t>звітний</w:t>
            </w:r>
          </w:p>
        </w:tc>
        <w:tc>
          <w:tcPr>
            <w:tcW w:w="2410" w:type="dxa"/>
          </w:tcPr>
          <w:p w:rsidR="00EE6DE9" w:rsidRPr="00570D9F" w:rsidRDefault="00EE6DE9" w:rsidP="00996A29">
            <w:pPr>
              <w:jc w:val="center"/>
              <w:rPr>
                <w:sz w:val="28"/>
                <w:szCs w:val="28"/>
                <w:lang w:val="uk-UA"/>
              </w:rPr>
            </w:pPr>
            <w:r w:rsidRPr="00570D9F">
              <w:rPr>
                <w:sz w:val="28"/>
                <w:szCs w:val="28"/>
                <w:lang w:val="uk-UA"/>
              </w:rPr>
              <w:t>попередній</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Усього активів</w:t>
            </w:r>
          </w:p>
        </w:tc>
        <w:tc>
          <w:tcPr>
            <w:tcW w:w="2126" w:type="dxa"/>
          </w:tcPr>
          <w:p w:rsidR="00EE6DE9" w:rsidRPr="00570D9F" w:rsidRDefault="00EE6DE9" w:rsidP="00996A29">
            <w:pPr>
              <w:jc w:val="center"/>
              <w:rPr>
                <w:sz w:val="28"/>
                <w:szCs w:val="28"/>
                <w:lang w:val="uk-UA"/>
              </w:rPr>
            </w:pPr>
            <w:r w:rsidRPr="00570D9F">
              <w:rPr>
                <w:sz w:val="28"/>
                <w:szCs w:val="28"/>
                <w:lang w:val="uk-UA"/>
              </w:rPr>
              <w:t>8996.60</w:t>
            </w:r>
          </w:p>
        </w:tc>
        <w:tc>
          <w:tcPr>
            <w:tcW w:w="2410" w:type="dxa"/>
          </w:tcPr>
          <w:p w:rsidR="00EE6DE9" w:rsidRPr="00570D9F" w:rsidRDefault="00EE6DE9" w:rsidP="00996A29">
            <w:pPr>
              <w:jc w:val="center"/>
              <w:rPr>
                <w:sz w:val="28"/>
                <w:szCs w:val="28"/>
                <w:lang w:val="uk-UA"/>
              </w:rPr>
            </w:pPr>
            <w:r w:rsidRPr="00570D9F">
              <w:rPr>
                <w:sz w:val="28"/>
                <w:szCs w:val="28"/>
                <w:lang w:val="uk-UA"/>
              </w:rPr>
              <w:t>10818.40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Основні засоби (за залишковою вартістю)</w:t>
            </w:r>
          </w:p>
        </w:tc>
        <w:tc>
          <w:tcPr>
            <w:tcW w:w="2126" w:type="dxa"/>
          </w:tcPr>
          <w:p w:rsidR="00EE6DE9" w:rsidRPr="00570D9F" w:rsidRDefault="00EE6DE9" w:rsidP="00996A29">
            <w:pPr>
              <w:jc w:val="center"/>
              <w:rPr>
                <w:sz w:val="28"/>
                <w:szCs w:val="28"/>
                <w:lang w:val="uk-UA"/>
              </w:rPr>
            </w:pPr>
            <w:r w:rsidRPr="00570D9F">
              <w:rPr>
                <w:sz w:val="28"/>
                <w:szCs w:val="28"/>
                <w:lang w:val="uk-UA"/>
              </w:rPr>
              <w:t>2664.60</w:t>
            </w:r>
          </w:p>
        </w:tc>
        <w:tc>
          <w:tcPr>
            <w:tcW w:w="2410" w:type="dxa"/>
          </w:tcPr>
          <w:p w:rsidR="00EE6DE9" w:rsidRPr="00570D9F" w:rsidRDefault="00EE6DE9" w:rsidP="00996A29">
            <w:pPr>
              <w:jc w:val="center"/>
              <w:rPr>
                <w:sz w:val="28"/>
                <w:szCs w:val="28"/>
                <w:lang w:val="uk-UA"/>
              </w:rPr>
            </w:pPr>
            <w:r w:rsidRPr="00570D9F">
              <w:rPr>
                <w:sz w:val="28"/>
                <w:szCs w:val="28"/>
                <w:lang w:val="uk-UA"/>
              </w:rPr>
              <w:t>753.80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Запаси</w:t>
            </w:r>
          </w:p>
        </w:tc>
        <w:tc>
          <w:tcPr>
            <w:tcW w:w="2126" w:type="dxa"/>
          </w:tcPr>
          <w:p w:rsidR="00EE6DE9" w:rsidRPr="00570D9F" w:rsidRDefault="00EE6DE9" w:rsidP="00996A29">
            <w:pPr>
              <w:jc w:val="center"/>
              <w:rPr>
                <w:sz w:val="28"/>
                <w:szCs w:val="28"/>
                <w:lang w:val="uk-UA"/>
              </w:rPr>
            </w:pPr>
            <w:r w:rsidRPr="00570D9F">
              <w:rPr>
                <w:sz w:val="28"/>
                <w:szCs w:val="28"/>
                <w:lang w:val="uk-UA"/>
              </w:rPr>
              <w:t>983.80</w:t>
            </w:r>
          </w:p>
        </w:tc>
        <w:tc>
          <w:tcPr>
            <w:tcW w:w="2410" w:type="dxa"/>
          </w:tcPr>
          <w:p w:rsidR="00EE6DE9" w:rsidRPr="00570D9F" w:rsidRDefault="00EE6DE9" w:rsidP="00996A29">
            <w:pPr>
              <w:jc w:val="center"/>
              <w:rPr>
                <w:sz w:val="28"/>
                <w:szCs w:val="28"/>
                <w:lang w:val="uk-UA"/>
              </w:rPr>
            </w:pPr>
            <w:r w:rsidRPr="00570D9F">
              <w:rPr>
                <w:sz w:val="28"/>
                <w:szCs w:val="28"/>
                <w:lang w:val="uk-UA"/>
              </w:rPr>
              <w:t>951.30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Сумарна дебіторська заборгованість</w:t>
            </w:r>
          </w:p>
        </w:tc>
        <w:tc>
          <w:tcPr>
            <w:tcW w:w="2126" w:type="dxa"/>
          </w:tcPr>
          <w:p w:rsidR="00EE6DE9" w:rsidRPr="00570D9F" w:rsidRDefault="00EE6DE9" w:rsidP="00996A29">
            <w:pPr>
              <w:jc w:val="center"/>
              <w:rPr>
                <w:sz w:val="28"/>
                <w:szCs w:val="28"/>
                <w:lang w:val="uk-UA"/>
              </w:rPr>
            </w:pPr>
            <w:r w:rsidRPr="00570D9F">
              <w:rPr>
                <w:sz w:val="28"/>
                <w:szCs w:val="28"/>
                <w:lang w:val="uk-UA"/>
              </w:rPr>
              <w:t>1219.00</w:t>
            </w:r>
          </w:p>
        </w:tc>
        <w:tc>
          <w:tcPr>
            <w:tcW w:w="2410" w:type="dxa"/>
          </w:tcPr>
          <w:p w:rsidR="00EE6DE9" w:rsidRPr="00570D9F" w:rsidRDefault="00EE6DE9" w:rsidP="00996A29">
            <w:pPr>
              <w:jc w:val="center"/>
              <w:rPr>
                <w:sz w:val="28"/>
                <w:szCs w:val="28"/>
                <w:lang w:val="uk-UA"/>
              </w:rPr>
            </w:pPr>
            <w:r w:rsidRPr="00570D9F">
              <w:rPr>
                <w:sz w:val="28"/>
                <w:szCs w:val="28"/>
                <w:lang w:val="uk-UA"/>
              </w:rPr>
              <w:t>4569.20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Гроші та їх еквіваленти</w:t>
            </w:r>
          </w:p>
        </w:tc>
        <w:tc>
          <w:tcPr>
            <w:tcW w:w="2126" w:type="dxa"/>
          </w:tcPr>
          <w:p w:rsidR="00EE6DE9" w:rsidRPr="00570D9F" w:rsidRDefault="00EE6DE9" w:rsidP="00996A29">
            <w:pPr>
              <w:jc w:val="center"/>
              <w:rPr>
                <w:sz w:val="28"/>
                <w:szCs w:val="28"/>
                <w:lang w:val="uk-UA"/>
              </w:rPr>
            </w:pPr>
            <w:r w:rsidRPr="00570D9F">
              <w:rPr>
                <w:sz w:val="28"/>
                <w:szCs w:val="28"/>
                <w:lang w:val="uk-UA"/>
              </w:rPr>
              <w:t>4079.50</w:t>
            </w:r>
          </w:p>
        </w:tc>
        <w:tc>
          <w:tcPr>
            <w:tcW w:w="2410" w:type="dxa"/>
          </w:tcPr>
          <w:p w:rsidR="00EE6DE9" w:rsidRPr="00570D9F" w:rsidRDefault="00EE6DE9" w:rsidP="00996A29">
            <w:pPr>
              <w:jc w:val="center"/>
              <w:rPr>
                <w:sz w:val="28"/>
                <w:szCs w:val="28"/>
                <w:lang w:val="uk-UA"/>
              </w:rPr>
            </w:pPr>
            <w:r w:rsidRPr="00570D9F">
              <w:rPr>
                <w:sz w:val="28"/>
                <w:szCs w:val="28"/>
                <w:lang w:val="uk-UA"/>
              </w:rPr>
              <w:t>4342.30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Нерозподілений прибуток (непокритий збиток)</w:t>
            </w:r>
          </w:p>
        </w:tc>
        <w:tc>
          <w:tcPr>
            <w:tcW w:w="2126" w:type="dxa"/>
          </w:tcPr>
          <w:p w:rsidR="00EE6DE9" w:rsidRPr="00570D9F" w:rsidRDefault="00EE6DE9" w:rsidP="00996A29">
            <w:pPr>
              <w:jc w:val="center"/>
              <w:rPr>
                <w:sz w:val="28"/>
                <w:szCs w:val="28"/>
                <w:lang w:val="uk-UA"/>
              </w:rPr>
            </w:pPr>
            <w:r w:rsidRPr="00570D9F">
              <w:rPr>
                <w:sz w:val="28"/>
                <w:szCs w:val="28"/>
                <w:lang w:val="uk-UA"/>
              </w:rPr>
              <w:t>6902.60</w:t>
            </w:r>
          </w:p>
        </w:tc>
        <w:tc>
          <w:tcPr>
            <w:tcW w:w="2410" w:type="dxa"/>
          </w:tcPr>
          <w:p w:rsidR="00EE6DE9" w:rsidRPr="00570D9F" w:rsidRDefault="00EE6DE9" w:rsidP="00996A29">
            <w:pPr>
              <w:jc w:val="center"/>
              <w:rPr>
                <w:sz w:val="28"/>
                <w:szCs w:val="28"/>
                <w:lang w:val="uk-UA"/>
              </w:rPr>
            </w:pPr>
            <w:r w:rsidRPr="00570D9F">
              <w:rPr>
                <w:sz w:val="28"/>
                <w:szCs w:val="28"/>
                <w:lang w:val="uk-UA"/>
              </w:rPr>
              <w:t>6736.10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Власний капітал</w:t>
            </w:r>
          </w:p>
        </w:tc>
        <w:tc>
          <w:tcPr>
            <w:tcW w:w="2126" w:type="dxa"/>
          </w:tcPr>
          <w:p w:rsidR="00EE6DE9" w:rsidRPr="00570D9F" w:rsidRDefault="00EE6DE9" w:rsidP="00996A29">
            <w:pPr>
              <w:jc w:val="center"/>
              <w:rPr>
                <w:sz w:val="28"/>
                <w:szCs w:val="28"/>
                <w:lang w:val="uk-UA"/>
              </w:rPr>
            </w:pPr>
            <w:r w:rsidRPr="00570D9F">
              <w:rPr>
                <w:sz w:val="28"/>
                <w:szCs w:val="28"/>
                <w:lang w:val="uk-UA"/>
              </w:rPr>
              <w:t>758.30</w:t>
            </w:r>
          </w:p>
        </w:tc>
        <w:tc>
          <w:tcPr>
            <w:tcW w:w="2410" w:type="dxa"/>
          </w:tcPr>
          <w:p w:rsidR="00EE6DE9" w:rsidRPr="00570D9F" w:rsidRDefault="00EE6DE9" w:rsidP="00996A29">
            <w:pPr>
              <w:jc w:val="center"/>
              <w:rPr>
                <w:sz w:val="28"/>
                <w:szCs w:val="28"/>
                <w:lang w:val="uk-UA"/>
              </w:rPr>
            </w:pPr>
            <w:r w:rsidRPr="00570D9F">
              <w:rPr>
                <w:sz w:val="28"/>
                <w:szCs w:val="28"/>
                <w:lang w:val="uk-UA"/>
              </w:rPr>
              <w:t>758.30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Зареєстрований (пайовий/статутний) капітал</w:t>
            </w:r>
          </w:p>
        </w:tc>
        <w:tc>
          <w:tcPr>
            <w:tcW w:w="2126" w:type="dxa"/>
          </w:tcPr>
          <w:p w:rsidR="00EE6DE9" w:rsidRPr="00570D9F" w:rsidRDefault="00EE6DE9" w:rsidP="00996A29">
            <w:pPr>
              <w:jc w:val="center"/>
              <w:rPr>
                <w:sz w:val="28"/>
                <w:szCs w:val="28"/>
                <w:lang w:val="uk-UA"/>
              </w:rPr>
            </w:pPr>
            <w:r w:rsidRPr="00570D9F">
              <w:rPr>
                <w:sz w:val="28"/>
                <w:szCs w:val="28"/>
                <w:lang w:val="uk-UA"/>
              </w:rPr>
              <w:t>337.30</w:t>
            </w:r>
          </w:p>
        </w:tc>
        <w:tc>
          <w:tcPr>
            <w:tcW w:w="2410" w:type="dxa"/>
          </w:tcPr>
          <w:p w:rsidR="00EE6DE9" w:rsidRPr="00570D9F" w:rsidRDefault="00EE6DE9" w:rsidP="00996A29">
            <w:pPr>
              <w:jc w:val="center"/>
              <w:rPr>
                <w:sz w:val="28"/>
                <w:szCs w:val="28"/>
                <w:lang w:val="uk-UA"/>
              </w:rPr>
            </w:pPr>
            <w:r w:rsidRPr="00570D9F">
              <w:rPr>
                <w:sz w:val="28"/>
                <w:szCs w:val="28"/>
                <w:lang w:val="uk-UA"/>
              </w:rPr>
              <w:t>337.30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Довгострокові зобов'язання і забезпечення</w:t>
            </w:r>
          </w:p>
        </w:tc>
        <w:tc>
          <w:tcPr>
            <w:tcW w:w="2126" w:type="dxa"/>
          </w:tcPr>
          <w:p w:rsidR="00EE6DE9" w:rsidRPr="00570D9F" w:rsidRDefault="00EE6DE9" w:rsidP="00996A29">
            <w:pPr>
              <w:jc w:val="center"/>
              <w:rPr>
                <w:sz w:val="28"/>
                <w:szCs w:val="28"/>
                <w:lang w:val="uk-UA"/>
              </w:rPr>
            </w:pPr>
            <w:r w:rsidRPr="00570D9F">
              <w:rPr>
                <w:sz w:val="28"/>
                <w:szCs w:val="28"/>
                <w:lang w:val="uk-UA"/>
              </w:rPr>
              <w:t>202.20</w:t>
            </w:r>
          </w:p>
        </w:tc>
        <w:tc>
          <w:tcPr>
            <w:tcW w:w="2410" w:type="dxa"/>
          </w:tcPr>
          <w:p w:rsidR="00EE6DE9" w:rsidRPr="00570D9F" w:rsidRDefault="00EE6DE9" w:rsidP="00996A29">
            <w:pPr>
              <w:jc w:val="center"/>
              <w:rPr>
                <w:sz w:val="28"/>
                <w:szCs w:val="28"/>
                <w:lang w:val="uk-UA"/>
              </w:rPr>
            </w:pPr>
            <w:r w:rsidRPr="00570D9F">
              <w:rPr>
                <w:sz w:val="28"/>
                <w:szCs w:val="28"/>
                <w:lang w:val="uk-UA"/>
              </w:rPr>
              <w:t>509.90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Поточні зобов'язання і забезпечення</w:t>
            </w:r>
          </w:p>
        </w:tc>
        <w:tc>
          <w:tcPr>
            <w:tcW w:w="2126" w:type="dxa"/>
          </w:tcPr>
          <w:p w:rsidR="00EE6DE9" w:rsidRPr="00570D9F" w:rsidRDefault="00EE6DE9" w:rsidP="00996A29">
            <w:pPr>
              <w:jc w:val="center"/>
              <w:rPr>
                <w:sz w:val="28"/>
                <w:szCs w:val="28"/>
                <w:lang w:val="uk-UA"/>
              </w:rPr>
            </w:pPr>
            <w:r w:rsidRPr="00570D9F">
              <w:rPr>
                <w:sz w:val="28"/>
                <w:szCs w:val="28"/>
                <w:lang w:val="uk-UA"/>
              </w:rPr>
              <w:t>796.20</w:t>
            </w:r>
          </w:p>
        </w:tc>
        <w:tc>
          <w:tcPr>
            <w:tcW w:w="2410" w:type="dxa"/>
          </w:tcPr>
          <w:p w:rsidR="00EE6DE9" w:rsidRPr="00570D9F" w:rsidRDefault="00EE6DE9" w:rsidP="00996A29">
            <w:pPr>
              <w:jc w:val="center"/>
              <w:rPr>
                <w:sz w:val="28"/>
                <w:szCs w:val="28"/>
                <w:lang w:val="uk-UA"/>
              </w:rPr>
            </w:pPr>
            <w:r w:rsidRPr="00570D9F">
              <w:rPr>
                <w:sz w:val="28"/>
                <w:szCs w:val="28"/>
                <w:lang w:val="uk-UA"/>
              </w:rPr>
              <w:t>2476.80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Чистий фінансовий результат: прибуток (збиток)</w:t>
            </w:r>
          </w:p>
        </w:tc>
        <w:tc>
          <w:tcPr>
            <w:tcW w:w="2126" w:type="dxa"/>
          </w:tcPr>
          <w:p w:rsidR="00EE6DE9" w:rsidRPr="00570D9F" w:rsidRDefault="00EE6DE9" w:rsidP="00996A29">
            <w:pPr>
              <w:jc w:val="center"/>
              <w:rPr>
                <w:sz w:val="28"/>
                <w:szCs w:val="28"/>
                <w:lang w:val="uk-UA"/>
              </w:rPr>
            </w:pPr>
            <w:r w:rsidRPr="00570D9F">
              <w:rPr>
                <w:sz w:val="28"/>
                <w:szCs w:val="28"/>
                <w:lang w:val="uk-UA"/>
              </w:rPr>
              <w:t>166.50</w:t>
            </w:r>
          </w:p>
        </w:tc>
        <w:tc>
          <w:tcPr>
            <w:tcW w:w="2410" w:type="dxa"/>
          </w:tcPr>
          <w:p w:rsidR="00EE6DE9" w:rsidRPr="00570D9F" w:rsidRDefault="00EE6DE9" w:rsidP="00996A29">
            <w:pPr>
              <w:jc w:val="center"/>
              <w:rPr>
                <w:sz w:val="28"/>
                <w:szCs w:val="28"/>
                <w:lang w:val="uk-UA"/>
              </w:rPr>
            </w:pPr>
            <w:r w:rsidRPr="00570D9F">
              <w:rPr>
                <w:sz w:val="28"/>
                <w:szCs w:val="28"/>
                <w:lang w:val="uk-UA"/>
              </w:rPr>
              <w:t>2529.10</w:t>
            </w:r>
          </w:p>
        </w:tc>
      </w:tr>
      <w:tr w:rsidR="00EE6DE9" w:rsidRPr="00570D9F" w:rsidTr="00996A29">
        <w:tc>
          <w:tcPr>
            <w:tcW w:w="6204" w:type="dxa"/>
          </w:tcPr>
          <w:p w:rsidR="00EE6DE9" w:rsidRPr="00570D9F" w:rsidRDefault="00EE6DE9" w:rsidP="00996A29">
            <w:pPr>
              <w:rPr>
                <w:sz w:val="28"/>
                <w:szCs w:val="28"/>
                <w:lang w:val="uk-UA"/>
              </w:rPr>
            </w:pPr>
            <w:r w:rsidRPr="00570D9F">
              <w:rPr>
                <w:sz w:val="28"/>
                <w:szCs w:val="28"/>
                <w:lang w:val="uk-UA"/>
              </w:rPr>
              <w:t>Середньорічна кількість акцій (шт.)</w:t>
            </w:r>
          </w:p>
        </w:tc>
        <w:tc>
          <w:tcPr>
            <w:tcW w:w="2126" w:type="dxa"/>
          </w:tcPr>
          <w:p w:rsidR="00EE6DE9" w:rsidRPr="00570D9F" w:rsidRDefault="00EE6DE9" w:rsidP="00996A29">
            <w:pPr>
              <w:jc w:val="center"/>
              <w:rPr>
                <w:sz w:val="28"/>
                <w:szCs w:val="28"/>
                <w:lang w:val="uk-UA"/>
              </w:rPr>
            </w:pPr>
            <w:r w:rsidRPr="00570D9F">
              <w:rPr>
                <w:sz w:val="28"/>
                <w:szCs w:val="28"/>
                <w:lang w:val="uk-UA"/>
              </w:rPr>
              <w:t>1349000</w:t>
            </w:r>
          </w:p>
        </w:tc>
        <w:tc>
          <w:tcPr>
            <w:tcW w:w="2410" w:type="dxa"/>
          </w:tcPr>
          <w:p w:rsidR="00EE6DE9" w:rsidRPr="00570D9F" w:rsidRDefault="00EE6DE9" w:rsidP="00996A29">
            <w:pPr>
              <w:jc w:val="center"/>
              <w:rPr>
                <w:sz w:val="28"/>
                <w:szCs w:val="28"/>
                <w:lang w:val="uk-UA"/>
              </w:rPr>
            </w:pPr>
            <w:r w:rsidRPr="00570D9F">
              <w:rPr>
                <w:sz w:val="28"/>
                <w:szCs w:val="28"/>
                <w:lang w:val="uk-UA"/>
              </w:rPr>
              <w:t>1349000</w:t>
            </w:r>
          </w:p>
        </w:tc>
      </w:tr>
      <w:tr w:rsidR="00EE6DE9" w:rsidRPr="00570D9F" w:rsidTr="00996A29">
        <w:tc>
          <w:tcPr>
            <w:tcW w:w="6204" w:type="dxa"/>
          </w:tcPr>
          <w:p w:rsidR="00EE6DE9" w:rsidRPr="00570D9F" w:rsidRDefault="00EE6DE9" w:rsidP="00996A29">
            <w:pPr>
              <w:jc w:val="both"/>
              <w:rPr>
                <w:sz w:val="28"/>
                <w:szCs w:val="28"/>
                <w:lang w:val="uk-UA"/>
              </w:rPr>
            </w:pPr>
            <w:r w:rsidRPr="00570D9F">
              <w:rPr>
                <w:sz w:val="28"/>
                <w:szCs w:val="28"/>
                <w:lang w:val="uk-UA"/>
              </w:rPr>
              <w:t>Чистий прибуток (збиток) на одну просту акцію (грн.)</w:t>
            </w:r>
          </w:p>
        </w:tc>
        <w:tc>
          <w:tcPr>
            <w:tcW w:w="2126" w:type="dxa"/>
          </w:tcPr>
          <w:p w:rsidR="00EE6DE9" w:rsidRPr="00570D9F" w:rsidRDefault="00EE6DE9" w:rsidP="00996A29">
            <w:pPr>
              <w:jc w:val="center"/>
              <w:rPr>
                <w:sz w:val="28"/>
                <w:szCs w:val="28"/>
                <w:lang w:val="uk-UA"/>
              </w:rPr>
            </w:pPr>
            <w:r w:rsidRPr="00570D9F">
              <w:rPr>
                <w:sz w:val="28"/>
                <w:szCs w:val="28"/>
                <w:lang w:val="uk-UA"/>
              </w:rPr>
              <w:t>0.12</w:t>
            </w:r>
          </w:p>
        </w:tc>
        <w:tc>
          <w:tcPr>
            <w:tcW w:w="2410" w:type="dxa"/>
          </w:tcPr>
          <w:p w:rsidR="00EE6DE9" w:rsidRPr="00570D9F" w:rsidRDefault="00EE6DE9" w:rsidP="00996A29">
            <w:pPr>
              <w:jc w:val="center"/>
              <w:rPr>
                <w:sz w:val="28"/>
                <w:szCs w:val="28"/>
                <w:lang w:val="uk-UA"/>
              </w:rPr>
            </w:pPr>
            <w:r w:rsidRPr="00570D9F">
              <w:rPr>
                <w:sz w:val="28"/>
                <w:szCs w:val="28"/>
                <w:lang w:val="uk-UA"/>
              </w:rPr>
              <w:t>1.87</w:t>
            </w:r>
          </w:p>
        </w:tc>
      </w:tr>
    </w:tbl>
    <w:p w:rsidR="00EE6DE9" w:rsidRPr="00570D9F" w:rsidRDefault="00EE6DE9" w:rsidP="00EE6DE9">
      <w:pPr>
        <w:ind w:firstLine="567"/>
        <w:jc w:val="both"/>
        <w:rPr>
          <w:sz w:val="28"/>
          <w:szCs w:val="28"/>
          <w:lang w:val="uk-UA"/>
        </w:rPr>
      </w:pPr>
    </w:p>
    <w:p w:rsidR="00EE6DE9" w:rsidRPr="00570D9F" w:rsidRDefault="00EE6DE9" w:rsidP="00EE6DE9">
      <w:pPr>
        <w:pStyle w:val="30"/>
        <w:shd w:val="clear" w:color="auto" w:fill="auto"/>
        <w:tabs>
          <w:tab w:val="left" w:pos="6859"/>
        </w:tabs>
        <w:spacing w:line="250" w:lineRule="exact"/>
        <w:ind w:right="-1" w:firstLine="0"/>
        <w:jc w:val="both"/>
        <w:rPr>
          <w:rFonts w:cs="Times New Roman"/>
          <w:sz w:val="28"/>
          <w:szCs w:val="28"/>
          <w:lang w:val="uk-UA" w:eastAsia="uk-UA" w:bidi="uk-UA"/>
        </w:rPr>
      </w:pPr>
      <w:r w:rsidRPr="00570D9F">
        <w:rPr>
          <w:rFonts w:cs="Times New Roman"/>
          <w:sz w:val="28"/>
          <w:szCs w:val="28"/>
          <w:lang w:val="uk-UA" w:eastAsia="uk-UA" w:bidi="uk-UA"/>
        </w:rPr>
        <w:t xml:space="preserve">Телефони для довідок: </w:t>
      </w:r>
      <w:r w:rsidRPr="00570D9F">
        <w:rPr>
          <w:rFonts w:cs="Times New Roman"/>
          <w:sz w:val="28"/>
          <w:szCs w:val="28"/>
          <w:lang w:val="uk-UA"/>
        </w:rPr>
        <w:t>(04571) 4-14-07</w:t>
      </w:r>
      <w:r w:rsidRPr="00570D9F">
        <w:rPr>
          <w:rFonts w:cs="Times New Roman"/>
          <w:sz w:val="28"/>
          <w:szCs w:val="28"/>
          <w:lang w:val="uk-UA" w:eastAsia="uk-UA" w:bidi="uk-UA"/>
        </w:rPr>
        <w:tab/>
      </w:r>
    </w:p>
    <w:p w:rsidR="00E35811" w:rsidRPr="00570D9F" w:rsidRDefault="00EE6DE9" w:rsidP="006C4352">
      <w:pPr>
        <w:pStyle w:val="30"/>
        <w:shd w:val="clear" w:color="auto" w:fill="auto"/>
        <w:tabs>
          <w:tab w:val="left" w:pos="6859"/>
        </w:tabs>
        <w:spacing w:line="250" w:lineRule="exact"/>
        <w:ind w:right="-1" w:firstLine="0"/>
        <w:jc w:val="both"/>
        <w:rPr>
          <w:sz w:val="28"/>
          <w:szCs w:val="28"/>
          <w:lang w:val="uk-UA"/>
        </w:rPr>
      </w:pPr>
      <w:r w:rsidRPr="00570D9F">
        <w:rPr>
          <w:rFonts w:cs="Times New Roman"/>
          <w:sz w:val="28"/>
          <w:szCs w:val="28"/>
          <w:lang w:val="uk-UA" w:eastAsia="uk-UA" w:bidi="uk-UA"/>
        </w:rPr>
        <w:t>Комісія з реорганізації (припинення) ВАТ «ЕКОГАЗСЕРВІС»</w:t>
      </w:r>
    </w:p>
    <w:sectPr w:rsidR="00E35811" w:rsidRPr="00570D9F" w:rsidSect="00D140DD">
      <w:pgSz w:w="12240" w:h="15840"/>
      <w:pgMar w:top="567" w:right="75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F8D"/>
    <w:multiLevelType w:val="hybridMultilevel"/>
    <w:tmpl w:val="F67CA5B4"/>
    <w:lvl w:ilvl="0" w:tplc="3098C1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E2728F"/>
    <w:multiLevelType w:val="hybridMultilevel"/>
    <w:tmpl w:val="E1AAC636"/>
    <w:lvl w:ilvl="0" w:tplc="F1CCE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B2A3F53"/>
    <w:multiLevelType w:val="hybridMultilevel"/>
    <w:tmpl w:val="0E10D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E9"/>
    <w:rsid w:val="001C4B6C"/>
    <w:rsid w:val="002B526F"/>
    <w:rsid w:val="003812CC"/>
    <w:rsid w:val="003D090F"/>
    <w:rsid w:val="005557FF"/>
    <w:rsid w:val="00570D9F"/>
    <w:rsid w:val="00675A97"/>
    <w:rsid w:val="006C4352"/>
    <w:rsid w:val="00BB324B"/>
    <w:rsid w:val="00C1451D"/>
    <w:rsid w:val="00C62A23"/>
    <w:rsid w:val="00E35811"/>
    <w:rsid w:val="00E50C87"/>
    <w:rsid w:val="00EE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2AE"/>
  <w15:chartTrackingRefBased/>
  <w15:docId w15:val="{67236110-C5CF-4BFA-973D-9757E2D8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E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E6DE9"/>
    <w:rPr>
      <w:rFonts w:ascii="Courier New" w:eastAsia="Calibri" w:hAnsi="Courier New"/>
      <w:sz w:val="20"/>
      <w:lang w:val="uk-UA"/>
    </w:rPr>
  </w:style>
  <w:style w:type="character" w:customStyle="1" w:styleId="a4">
    <w:name w:val="Текст Знак"/>
    <w:basedOn w:val="a0"/>
    <w:link w:val="a3"/>
    <w:rsid w:val="00EE6DE9"/>
    <w:rPr>
      <w:rFonts w:ascii="Courier New" w:eastAsia="Calibri" w:hAnsi="Courier New" w:cs="Times New Roman"/>
      <w:sz w:val="20"/>
      <w:szCs w:val="20"/>
      <w:lang w:val="uk-UA" w:eastAsia="ru-RU"/>
    </w:rPr>
  </w:style>
  <w:style w:type="paragraph" w:styleId="a5">
    <w:name w:val="Title"/>
    <w:basedOn w:val="a"/>
    <w:link w:val="a6"/>
    <w:qFormat/>
    <w:rsid w:val="00EE6DE9"/>
    <w:pPr>
      <w:jc w:val="center"/>
    </w:pPr>
    <w:rPr>
      <w:sz w:val="32"/>
      <w:szCs w:val="24"/>
      <w:lang w:val="uk-UA" w:eastAsia="x-none"/>
    </w:rPr>
  </w:style>
  <w:style w:type="character" w:customStyle="1" w:styleId="a6">
    <w:name w:val="Заголовок Знак"/>
    <w:basedOn w:val="a0"/>
    <w:link w:val="a5"/>
    <w:rsid w:val="00EE6DE9"/>
    <w:rPr>
      <w:rFonts w:ascii="Times New Roman" w:eastAsia="Times New Roman" w:hAnsi="Times New Roman" w:cs="Times New Roman"/>
      <w:sz w:val="32"/>
      <w:szCs w:val="24"/>
      <w:lang w:val="uk-UA" w:eastAsia="x-none"/>
    </w:rPr>
  </w:style>
  <w:style w:type="character" w:styleId="a7">
    <w:name w:val="Strong"/>
    <w:qFormat/>
    <w:rsid w:val="00EE6DE9"/>
    <w:rPr>
      <w:b/>
      <w:bCs/>
    </w:rPr>
  </w:style>
  <w:style w:type="character" w:customStyle="1" w:styleId="3">
    <w:name w:val="Основной текст (3)_"/>
    <w:link w:val="30"/>
    <w:rsid w:val="00EE6DE9"/>
    <w:rPr>
      <w:rFonts w:ascii="Times New Roman" w:eastAsia="Times New Roman" w:hAnsi="Times New Roman"/>
      <w:b/>
      <w:bCs/>
      <w:shd w:val="clear" w:color="auto" w:fill="FFFFFF"/>
    </w:rPr>
  </w:style>
  <w:style w:type="paragraph" w:customStyle="1" w:styleId="30">
    <w:name w:val="Основной текст (3)"/>
    <w:basedOn w:val="a"/>
    <w:link w:val="3"/>
    <w:rsid w:val="00EE6DE9"/>
    <w:pPr>
      <w:widowControl w:val="0"/>
      <w:shd w:val="clear" w:color="auto" w:fill="FFFFFF"/>
      <w:spacing w:line="254" w:lineRule="exact"/>
      <w:ind w:hanging="380"/>
      <w:jc w:val="center"/>
    </w:pPr>
    <w:rPr>
      <w:rFonts w:cstheme="minorBidi"/>
      <w:b/>
      <w:bCs/>
      <w:sz w:val="22"/>
      <w:szCs w:val="22"/>
      <w:lang w:eastAsia="en-US"/>
    </w:rPr>
  </w:style>
  <w:style w:type="character" w:customStyle="1" w:styleId="rvts0">
    <w:name w:val="rvts0"/>
    <w:rsid w:val="00EE6DE9"/>
  </w:style>
  <w:style w:type="character" w:customStyle="1" w:styleId="rvts9">
    <w:name w:val="rvts9"/>
    <w:rsid w:val="00EE6DE9"/>
    <w:rPr>
      <w:rFonts w:ascii="Calibri" w:hAnsi="Calibri" w:hint="default"/>
      <w:sz w:val="22"/>
      <w:szCs w:val="22"/>
    </w:rPr>
  </w:style>
  <w:style w:type="paragraph" w:styleId="a8">
    <w:name w:val="Balloon Text"/>
    <w:basedOn w:val="a"/>
    <w:link w:val="a9"/>
    <w:uiPriority w:val="99"/>
    <w:semiHidden/>
    <w:unhideWhenUsed/>
    <w:rsid w:val="00E50C87"/>
    <w:rPr>
      <w:rFonts w:ascii="Segoe UI" w:hAnsi="Segoe UI" w:cs="Segoe UI"/>
      <w:sz w:val="18"/>
      <w:szCs w:val="18"/>
    </w:rPr>
  </w:style>
  <w:style w:type="character" w:customStyle="1" w:styleId="a9">
    <w:name w:val="Текст выноски Знак"/>
    <w:basedOn w:val="a0"/>
    <w:link w:val="a8"/>
    <w:uiPriority w:val="99"/>
    <w:semiHidden/>
    <w:rsid w:val="00E50C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vitza@mail.ru</dc:creator>
  <cp:keywords/>
  <dc:description/>
  <cp:lastModifiedBy>Admin</cp:lastModifiedBy>
  <cp:revision>6</cp:revision>
  <cp:lastPrinted>2021-04-21T06:52:00Z</cp:lastPrinted>
  <dcterms:created xsi:type="dcterms:W3CDTF">2021-04-21T06:26:00Z</dcterms:created>
  <dcterms:modified xsi:type="dcterms:W3CDTF">2021-04-21T07:33:00Z</dcterms:modified>
</cp:coreProperties>
</file>