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02" w:rsidRPr="008D374E" w:rsidRDefault="008F2E9F">
      <w:pPr>
        <w:pStyle w:val="a9"/>
        <w:jc w:val="right"/>
        <w:rPr>
          <w:b/>
          <w:i/>
          <w:color w:val="1F497D"/>
          <w:sz w:val="18"/>
        </w:rPr>
      </w:pPr>
      <w:r w:rsidRPr="008D374E">
        <w:rPr>
          <w:noProof/>
        </w:rPr>
        <w:drawing>
          <wp:anchor distT="0" distB="0" distL="114300" distR="114300" simplePos="0" relativeHeight="251658240" behindDoc="1" locked="0" layoutInCell="1" allowOverlap="1" wp14:anchorId="4E7433AA" wp14:editId="5AEED0B4">
            <wp:simplePos x="0" y="0"/>
            <wp:positionH relativeFrom="column">
              <wp:posOffset>-245110</wp:posOffset>
            </wp:positionH>
            <wp:positionV relativeFrom="paragraph">
              <wp:posOffset>-3810</wp:posOffset>
            </wp:positionV>
            <wp:extent cx="2200910" cy="742950"/>
            <wp:effectExtent l="0" t="0" r="0" b="0"/>
            <wp:wrapThrough wrapText="bothSides">
              <wp:wrapPolygon edited="0">
                <wp:start x="0" y="0"/>
                <wp:lineTo x="0" y="21600"/>
                <wp:lineTo x="21600" y="21600"/>
                <wp:lineTo x="21600" y="0"/>
                <wp:lineTo x="0"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200910" cy="742950"/>
                    </a:xfrm>
                    <a:prstGeom prst="rect">
                      <a:avLst/>
                    </a:prstGeom>
                    <a:noFill/>
                    <a:ln>
                      <a:noFill/>
                    </a:ln>
                  </pic:spPr>
                </pic:pic>
              </a:graphicData>
            </a:graphic>
          </wp:anchor>
        </w:drawing>
      </w:r>
      <w:r w:rsidR="00022DDD" w:rsidRPr="008D374E">
        <w:t>Аудиторськи</w:t>
      </w:r>
      <w:r w:rsidRPr="008D374E">
        <w:tab/>
      </w:r>
      <w:proofErr w:type="gramStart"/>
      <w:r w:rsidRPr="008D374E">
        <w:rPr>
          <w:b/>
          <w:i/>
          <w:color w:val="1F497D"/>
          <w:sz w:val="18"/>
        </w:rPr>
        <w:t>Св</w:t>
      </w:r>
      <w:proofErr w:type="gramEnd"/>
      <w:r w:rsidRPr="008D374E">
        <w:rPr>
          <w:b/>
          <w:i/>
          <w:color w:val="1F497D"/>
          <w:sz w:val="18"/>
        </w:rPr>
        <w:t>ідоцтво Аудиторської палати України про включення до реєстру аудиторських фірм та аудиторів</w:t>
      </w:r>
    </w:p>
    <w:p w:rsidR="00FE4402" w:rsidRPr="008D374E" w:rsidRDefault="008F2E9F">
      <w:pPr>
        <w:pStyle w:val="a9"/>
        <w:jc w:val="right"/>
        <w:rPr>
          <w:b/>
          <w:i/>
          <w:color w:val="1F497D"/>
          <w:sz w:val="18"/>
        </w:rPr>
      </w:pPr>
      <w:r w:rsidRPr="008D374E">
        <w:rPr>
          <w:b/>
          <w:i/>
          <w:color w:val="1F497D"/>
          <w:sz w:val="18"/>
        </w:rPr>
        <w:t xml:space="preserve"> № 4541, видане згідно </w:t>
      </w:r>
      <w:proofErr w:type="gramStart"/>
      <w:r w:rsidRPr="008D374E">
        <w:rPr>
          <w:b/>
          <w:i/>
          <w:color w:val="1F497D"/>
          <w:sz w:val="18"/>
        </w:rPr>
        <w:t>р</w:t>
      </w:r>
      <w:proofErr w:type="gramEnd"/>
      <w:r w:rsidRPr="008D374E">
        <w:rPr>
          <w:b/>
          <w:i/>
          <w:color w:val="1F497D"/>
          <w:sz w:val="18"/>
        </w:rPr>
        <w:t>ішення  № 261/3 від 29.11.2012 р.</w:t>
      </w:r>
    </w:p>
    <w:p w:rsidR="00FE4402" w:rsidRPr="008D374E" w:rsidRDefault="00FE4402">
      <w:pPr>
        <w:jc w:val="right"/>
        <w:rPr>
          <w:b/>
          <w:i/>
          <w:color w:val="1F497D"/>
          <w:sz w:val="18"/>
        </w:rPr>
      </w:pPr>
    </w:p>
    <w:p w:rsidR="00FE4402" w:rsidRPr="008D374E" w:rsidRDefault="008F2E9F">
      <w:pPr>
        <w:jc w:val="right"/>
        <w:rPr>
          <w:b/>
          <w:i/>
          <w:color w:val="1F497D"/>
          <w:sz w:val="18"/>
        </w:rPr>
      </w:pPr>
      <w:r w:rsidRPr="008D374E">
        <w:rPr>
          <w:b/>
          <w:i/>
          <w:color w:val="1F497D"/>
          <w:sz w:val="18"/>
        </w:rPr>
        <w:t>03143, м. Київ, вул. Академіка Заболотного, 33/162</w:t>
      </w:r>
    </w:p>
    <w:p w:rsidR="00FE4402" w:rsidRPr="008D374E" w:rsidRDefault="008F2E9F">
      <w:pPr>
        <w:jc w:val="right"/>
        <w:rPr>
          <w:b/>
          <w:i/>
          <w:color w:val="1F497D"/>
          <w:sz w:val="18"/>
        </w:rPr>
      </w:pPr>
      <w:r w:rsidRPr="008D374E">
        <w:rPr>
          <w:b/>
          <w:i/>
          <w:color w:val="1F497D"/>
          <w:sz w:val="18"/>
        </w:rPr>
        <w:t>Тел. (044) 361-21-08,</w:t>
      </w:r>
    </w:p>
    <w:p w:rsidR="00FE4402" w:rsidRPr="008D374E" w:rsidRDefault="008F2E9F">
      <w:pPr>
        <w:jc w:val="right"/>
        <w:rPr>
          <w:b/>
          <w:i/>
          <w:color w:val="1F497D"/>
          <w:sz w:val="18"/>
        </w:rPr>
      </w:pPr>
      <w:proofErr w:type="gramStart"/>
      <w:r w:rsidRPr="008D374E">
        <w:rPr>
          <w:b/>
          <w:i/>
          <w:color w:val="1F497D"/>
          <w:sz w:val="18"/>
          <w:lang w:val="en-US"/>
        </w:rPr>
        <w:t>e</w:t>
      </w:r>
      <w:r w:rsidRPr="008D374E">
        <w:rPr>
          <w:b/>
          <w:i/>
          <w:color w:val="1F497D"/>
          <w:sz w:val="18"/>
        </w:rPr>
        <w:t>-</w:t>
      </w:r>
      <w:r w:rsidRPr="008D374E">
        <w:rPr>
          <w:b/>
          <w:i/>
          <w:color w:val="1F497D"/>
          <w:sz w:val="18"/>
          <w:lang w:val="en-US"/>
        </w:rPr>
        <w:t>mail</w:t>
      </w:r>
      <w:proofErr w:type="gramEnd"/>
      <w:r w:rsidRPr="008D374E">
        <w:rPr>
          <w:b/>
          <w:i/>
          <w:color w:val="1F497D"/>
          <w:sz w:val="18"/>
        </w:rPr>
        <w:t>:</w:t>
      </w:r>
      <w:hyperlink r:id="rId10" w:history="1">
        <w:r w:rsidRPr="008D374E">
          <w:rPr>
            <w:rStyle w:val="af5"/>
            <w:i/>
            <w:color w:val="1F497D"/>
            <w:sz w:val="18"/>
            <w:lang w:val="en-US"/>
          </w:rPr>
          <w:t>af</w:t>
        </w:r>
        <w:r w:rsidRPr="008D374E">
          <w:rPr>
            <w:rStyle w:val="af5"/>
            <w:i/>
            <w:color w:val="1F497D"/>
            <w:sz w:val="18"/>
          </w:rPr>
          <w:t>.</w:t>
        </w:r>
        <w:r w:rsidRPr="008D374E">
          <w:rPr>
            <w:rStyle w:val="af5"/>
            <w:i/>
            <w:color w:val="1F497D"/>
            <w:sz w:val="18"/>
            <w:lang w:val="en-US"/>
          </w:rPr>
          <w:t>amko</w:t>
        </w:r>
        <w:r w:rsidRPr="008D374E">
          <w:rPr>
            <w:rStyle w:val="af5"/>
            <w:i/>
            <w:color w:val="1F497D"/>
            <w:sz w:val="18"/>
          </w:rPr>
          <w:t>@</w:t>
        </w:r>
        <w:r w:rsidRPr="008D374E">
          <w:rPr>
            <w:rStyle w:val="af5"/>
            <w:i/>
            <w:color w:val="1F497D"/>
            <w:sz w:val="18"/>
            <w:lang w:val="en-US"/>
          </w:rPr>
          <w:t>amko</w:t>
        </w:r>
        <w:r w:rsidRPr="008D374E">
          <w:rPr>
            <w:rStyle w:val="af5"/>
            <w:i/>
            <w:color w:val="1F497D"/>
            <w:sz w:val="18"/>
          </w:rPr>
          <w:t>.</w:t>
        </w:r>
        <w:r w:rsidRPr="008D374E">
          <w:rPr>
            <w:rStyle w:val="af5"/>
            <w:i/>
            <w:color w:val="1F497D"/>
            <w:sz w:val="18"/>
            <w:lang w:val="en-US"/>
          </w:rPr>
          <w:t>com</w:t>
        </w:r>
        <w:r w:rsidRPr="008D374E">
          <w:rPr>
            <w:rStyle w:val="af5"/>
            <w:i/>
            <w:color w:val="1F497D"/>
            <w:sz w:val="18"/>
          </w:rPr>
          <w:t>.</w:t>
        </w:r>
        <w:r w:rsidRPr="008D374E">
          <w:rPr>
            <w:rStyle w:val="af5"/>
            <w:i/>
            <w:color w:val="1F497D"/>
            <w:sz w:val="18"/>
            <w:lang w:val="en-US"/>
          </w:rPr>
          <w:t>ua</w:t>
        </w:r>
      </w:hyperlink>
    </w:p>
    <w:p w:rsidR="00FE4402" w:rsidRPr="008D374E" w:rsidRDefault="008F2E9F">
      <w:pPr>
        <w:pStyle w:val="a3"/>
        <w:tabs>
          <w:tab w:val="clear" w:pos="4677"/>
          <w:tab w:val="clear" w:pos="9355"/>
          <w:tab w:val="right" w:pos="9922"/>
        </w:tabs>
        <w:jc w:val="right"/>
      </w:pPr>
      <w:r w:rsidRPr="008D374E">
        <w:rPr>
          <w:i/>
          <w:color w:val="1F497D"/>
          <w:sz w:val="18"/>
        </w:rPr>
        <w:t>www.amko.com.ua</w:t>
      </w:r>
    </w:p>
    <w:p w:rsidR="00FE4402" w:rsidRPr="008D374E" w:rsidRDefault="00FE4402">
      <w:pPr>
        <w:tabs>
          <w:tab w:val="left" w:pos="3015"/>
        </w:tabs>
      </w:pPr>
    </w:p>
    <w:p w:rsidR="00FE4402" w:rsidRPr="008D374E" w:rsidRDefault="00FE4402"/>
    <w:p w:rsidR="00FE4402" w:rsidRPr="008D374E" w:rsidRDefault="008F2E9F">
      <w:pPr>
        <w:pStyle w:val="Default"/>
        <w:rPr>
          <w:rFonts w:ascii="Times New Roman" w:hAnsi="Times New Roman"/>
          <w:sz w:val="22"/>
        </w:rPr>
      </w:pPr>
      <w:r w:rsidRPr="008D374E">
        <w:rPr>
          <w:rFonts w:ascii="Times New Roman" w:hAnsi="Times New Roman"/>
          <w:sz w:val="22"/>
        </w:rPr>
        <w:t xml:space="preserve">Національній комісії з цінних паперів та </w:t>
      </w:r>
      <w:proofErr w:type="gramStart"/>
      <w:r w:rsidRPr="008D374E">
        <w:rPr>
          <w:rFonts w:ascii="Times New Roman" w:hAnsi="Times New Roman"/>
          <w:sz w:val="22"/>
        </w:rPr>
        <w:t>фондового</w:t>
      </w:r>
      <w:proofErr w:type="gramEnd"/>
      <w:r w:rsidRPr="008D374E">
        <w:rPr>
          <w:rFonts w:ascii="Times New Roman" w:hAnsi="Times New Roman"/>
          <w:sz w:val="22"/>
        </w:rPr>
        <w:t xml:space="preserve"> ринку</w:t>
      </w:r>
    </w:p>
    <w:p w:rsidR="00FE4402" w:rsidRPr="008D374E" w:rsidRDefault="008F2E9F" w:rsidP="00BB4B90">
      <w:pPr>
        <w:pStyle w:val="Default"/>
        <w:jc w:val="both"/>
        <w:rPr>
          <w:rFonts w:ascii="Times New Roman" w:hAnsi="Times New Roman"/>
          <w:sz w:val="22"/>
          <w:lang w:val="uk-UA"/>
        </w:rPr>
      </w:pPr>
      <w:r w:rsidRPr="008D374E">
        <w:rPr>
          <w:rFonts w:ascii="Times New Roman" w:hAnsi="Times New Roman"/>
          <w:sz w:val="22"/>
        </w:rPr>
        <w:t xml:space="preserve">Власникам цінних паперів  та </w:t>
      </w:r>
      <w:r w:rsidR="00BB4B90" w:rsidRPr="008D374E">
        <w:rPr>
          <w:rFonts w:ascii="Times New Roman" w:hAnsi="Times New Roman"/>
          <w:sz w:val="22"/>
          <w:lang w:val="uk-UA"/>
        </w:rPr>
        <w:t>комісії з припинення</w:t>
      </w:r>
      <w:proofErr w:type="gramStart"/>
      <w:r w:rsidRPr="008D374E">
        <w:rPr>
          <w:rFonts w:ascii="Times New Roman" w:hAnsi="Times New Roman"/>
          <w:sz w:val="22"/>
        </w:rPr>
        <w:t xml:space="preserve"> </w:t>
      </w:r>
      <w:r w:rsidR="00F073FA" w:rsidRPr="008D374E">
        <w:rPr>
          <w:rFonts w:ascii="Times New Roman" w:hAnsi="Times New Roman"/>
          <w:sz w:val="22"/>
        </w:rPr>
        <w:t>В</w:t>
      </w:r>
      <w:proofErr w:type="gramEnd"/>
      <w:r w:rsidR="00F073FA" w:rsidRPr="008D374E">
        <w:rPr>
          <w:rFonts w:ascii="Times New Roman" w:hAnsi="Times New Roman"/>
          <w:sz w:val="22"/>
        </w:rPr>
        <w:t>ідкрит</w:t>
      </w:r>
      <w:r w:rsidR="00F073FA" w:rsidRPr="008D374E">
        <w:rPr>
          <w:rFonts w:ascii="Times New Roman" w:hAnsi="Times New Roman"/>
          <w:sz w:val="22"/>
          <w:lang w:val="uk-UA"/>
        </w:rPr>
        <w:t>ого</w:t>
      </w:r>
      <w:r w:rsidR="00F073FA" w:rsidRPr="008D374E">
        <w:rPr>
          <w:rFonts w:ascii="Times New Roman" w:hAnsi="Times New Roman"/>
          <w:sz w:val="22"/>
        </w:rPr>
        <w:t xml:space="preserve"> акціонерн</w:t>
      </w:r>
      <w:r w:rsidR="00F073FA" w:rsidRPr="008D374E">
        <w:rPr>
          <w:rFonts w:ascii="Times New Roman" w:hAnsi="Times New Roman"/>
          <w:sz w:val="22"/>
          <w:lang w:val="uk-UA"/>
        </w:rPr>
        <w:t>ого</w:t>
      </w:r>
      <w:r w:rsidR="00F073FA" w:rsidRPr="008D374E">
        <w:rPr>
          <w:rFonts w:ascii="Times New Roman" w:hAnsi="Times New Roman"/>
          <w:sz w:val="22"/>
        </w:rPr>
        <w:t xml:space="preserve"> товариство Васильківська фірма «Екогазсервіс»</w:t>
      </w:r>
    </w:p>
    <w:p w:rsidR="00E655C5" w:rsidRPr="008D374E" w:rsidRDefault="00753E50" w:rsidP="00BB4B90">
      <w:pPr>
        <w:pStyle w:val="Default"/>
        <w:rPr>
          <w:rFonts w:ascii="Times New Roman" w:hAnsi="Times New Roman"/>
          <w:sz w:val="22"/>
          <w:lang w:val="uk-UA"/>
        </w:rPr>
      </w:pPr>
      <w:r w:rsidRPr="008D374E">
        <w:rPr>
          <w:rFonts w:ascii="Times New Roman" w:hAnsi="Times New Roman"/>
          <w:sz w:val="22"/>
          <w:szCs w:val="22"/>
          <w:lang w:val="uk-UA"/>
        </w:rPr>
        <w:t xml:space="preserve">Іншим можливим користувачам фінансової звітності </w:t>
      </w:r>
      <w:r w:rsidR="00E655C5" w:rsidRPr="008D374E">
        <w:rPr>
          <w:rFonts w:ascii="Times New Roman" w:hAnsi="Times New Roman"/>
          <w:sz w:val="22"/>
          <w:lang w:val="uk-UA"/>
        </w:rPr>
        <w:t>В</w:t>
      </w:r>
      <w:r w:rsidRPr="008D374E">
        <w:rPr>
          <w:rFonts w:ascii="Times New Roman" w:hAnsi="Times New Roman"/>
          <w:sz w:val="22"/>
          <w:lang w:val="uk-UA"/>
        </w:rPr>
        <w:t xml:space="preserve">АТ </w:t>
      </w:r>
      <w:r w:rsidR="00E655C5" w:rsidRPr="008D374E">
        <w:rPr>
          <w:rFonts w:ascii="Times New Roman" w:hAnsi="Times New Roman"/>
          <w:sz w:val="22"/>
          <w:lang w:val="uk-UA"/>
        </w:rPr>
        <w:t>Васильківська фірма «Екогазсервіс»</w:t>
      </w:r>
    </w:p>
    <w:p w:rsidR="00753E50" w:rsidRPr="008D374E" w:rsidRDefault="00753E50">
      <w:pPr>
        <w:pStyle w:val="Default"/>
        <w:jc w:val="right"/>
        <w:rPr>
          <w:rFonts w:ascii="Times New Roman" w:hAnsi="Times New Roman"/>
          <w:sz w:val="22"/>
          <w:lang w:val="uk-UA"/>
        </w:rPr>
      </w:pPr>
    </w:p>
    <w:p w:rsidR="00FE4402" w:rsidRPr="008D374E" w:rsidRDefault="008F2E9F">
      <w:pPr>
        <w:pStyle w:val="Default"/>
        <w:ind w:right="640"/>
        <w:jc w:val="center"/>
        <w:rPr>
          <w:b/>
          <w:lang w:val="uk-UA"/>
        </w:rPr>
      </w:pPr>
      <w:r w:rsidRPr="008D374E">
        <w:rPr>
          <w:b/>
          <w:lang w:val="uk-UA"/>
        </w:rPr>
        <w:tab/>
      </w:r>
    </w:p>
    <w:p w:rsidR="00FE4402" w:rsidRPr="008D374E" w:rsidRDefault="00FE4402">
      <w:pPr>
        <w:pStyle w:val="a9"/>
        <w:jc w:val="center"/>
        <w:rPr>
          <w:b/>
          <w:lang w:val="uk-UA"/>
        </w:rPr>
      </w:pPr>
    </w:p>
    <w:p w:rsidR="00FE4402" w:rsidRPr="008D374E" w:rsidRDefault="00FE4402">
      <w:pPr>
        <w:pStyle w:val="a9"/>
        <w:jc w:val="center"/>
        <w:rPr>
          <w:b/>
          <w:lang w:val="uk-UA"/>
        </w:rPr>
      </w:pPr>
    </w:p>
    <w:p w:rsidR="00FE4402" w:rsidRPr="008D374E" w:rsidRDefault="00FE4402">
      <w:pPr>
        <w:pStyle w:val="a9"/>
        <w:jc w:val="center"/>
        <w:rPr>
          <w:b/>
          <w:lang w:val="uk-UA"/>
        </w:rPr>
      </w:pPr>
    </w:p>
    <w:p w:rsidR="00FE4402" w:rsidRPr="008D374E" w:rsidRDefault="00FE4402">
      <w:pPr>
        <w:pStyle w:val="a9"/>
        <w:jc w:val="center"/>
        <w:rPr>
          <w:b/>
          <w:lang w:val="uk-UA"/>
        </w:rPr>
      </w:pPr>
    </w:p>
    <w:p w:rsidR="00FE4402" w:rsidRPr="008D374E" w:rsidRDefault="008F2E9F">
      <w:pPr>
        <w:pStyle w:val="Default"/>
        <w:ind w:right="640"/>
        <w:jc w:val="center"/>
        <w:rPr>
          <w:rFonts w:ascii="Times New Roman" w:hAnsi="Times New Roman"/>
          <w:b/>
          <w:sz w:val="40"/>
        </w:rPr>
      </w:pPr>
      <w:r w:rsidRPr="008D374E">
        <w:rPr>
          <w:rFonts w:ascii="Times New Roman" w:hAnsi="Times New Roman"/>
          <w:b/>
          <w:sz w:val="40"/>
        </w:rPr>
        <w:t>АУДИТОРСЬКИЙ ВИСНОВОК</w:t>
      </w:r>
    </w:p>
    <w:p w:rsidR="00FE4402" w:rsidRPr="008D374E" w:rsidRDefault="008F2E9F">
      <w:pPr>
        <w:pStyle w:val="Default"/>
        <w:ind w:right="640"/>
        <w:jc w:val="center"/>
        <w:rPr>
          <w:rFonts w:ascii="Times New Roman" w:hAnsi="Times New Roman"/>
          <w:b/>
          <w:sz w:val="40"/>
        </w:rPr>
      </w:pPr>
      <w:r w:rsidRPr="008D374E">
        <w:rPr>
          <w:rFonts w:ascii="Times New Roman" w:hAnsi="Times New Roman"/>
          <w:b/>
          <w:sz w:val="40"/>
        </w:rPr>
        <w:t>(ЗВІТ НЕЗАЛЕЖНОГО АУДИТОРА)</w:t>
      </w:r>
    </w:p>
    <w:p w:rsidR="00FE4402" w:rsidRPr="008D374E" w:rsidRDefault="00FE4402">
      <w:pPr>
        <w:pStyle w:val="Default"/>
        <w:ind w:right="640"/>
        <w:jc w:val="center"/>
        <w:rPr>
          <w:rFonts w:ascii="Times New Roman" w:hAnsi="Times New Roman"/>
          <w:b/>
          <w:sz w:val="40"/>
        </w:rPr>
      </w:pPr>
    </w:p>
    <w:p w:rsidR="00FE4402" w:rsidRPr="008D374E" w:rsidRDefault="008F2E9F">
      <w:pPr>
        <w:pStyle w:val="Default"/>
        <w:jc w:val="center"/>
        <w:rPr>
          <w:rFonts w:ascii="Times New Roman" w:hAnsi="Times New Roman"/>
          <w:b/>
          <w:sz w:val="36"/>
        </w:rPr>
      </w:pPr>
      <w:r w:rsidRPr="008D374E">
        <w:rPr>
          <w:rFonts w:ascii="Times New Roman" w:hAnsi="Times New Roman"/>
          <w:b/>
          <w:sz w:val="36"/>
        </w:rPr>
        <w:t>щодо фінансової звітності</w:t>
      </w:r>
    </w:p>
    <w:p w:rsidR="00BD5E4D" w:rsidRPr="008D374E" w:rsidRDefault="00BD5E4D">
      <w:pPr>
        <w:pStyle w:val="Default"/>
        <w:jc w:val="center"/>
        <w:rPr>
          <w:rFonts w:ascii="Times New Roman" w:hAnsi="Times New Roman"/>
          <w:sz w:val="36"/>
        </w:rPr>
      </w:pPr>
    </w:p>
    <w:p w:rsidR="00FE4402" w:rsidRPr="008D374E" w:rsidRDefault="008F2E9F">
      <w:pPr>
        <w:pStyle w:val="Default"/>
        <w:jc w:val="center"/>
        <w:rPr>
          <w:rFonts w:ascii="Times New Roman" w:hAnsi="Times New Roman"/>
          <w:b/>
          <w:sz w:val="40"/>
        </w:rPr>
      </w:pPr>
      <w:r w:rsidRPr="008D374E">
        <w:rPr>
          <w:rFonts w:ascii="Times New Roman" w:hAnsi="Times New Roman"/>
          <w:b/>
          <w:sz w:val="40"/>
        </w:rPr>
        <w:t>Відкрит</w:t>
      </w:r>
      <w:r w:rsidR="00BD5E4D" w:rsidRPr="008D374E">
        <w:rPr>
          <w:rFonts w:ascii="Times New Roman" w:hAnsi="Times New Roman"/>
          <w:b/>
          <w:sz w:val="40"/>
        </w:rPr>
        <w:t>ого</w:t>
      </w:r>
      <w:r w:rsidRPr="008D374E">
        <w:rPr>
          <w:rFonts w:ascii="Times New Roman" w:hAnsi="Times New Roman"/>
          <w:b/>
          <w:sz w:val="40"/>
        </w:rPr>
        <w:t xml:space="preserve"> акціонерн</w:t>
      </w:r>
      <w:r w:rsidR="00BD5E4D" w:rsidRPr="008D374E">
        <w:rPr>
          <w:rFonts w:ascii="Times New Roman" w:hAnsi="Times New Roman"/>
          <w:b/>
          <w:sz w:val="40"/>
        </w:rPr>
        <w:t>ого</w:t>
      </w:r>
      <w:r w:rsidRPr="008D374E">
        <w:rPr>
          <w:rFonts w:ascii="Times New Roman" w:hAnsi="Times New Roman"/>
          <w:b/>
          <w:sz w:val="40"/>
        </w:rPr>
        <w:t xml:space="preserve"> товариств</w:t>
      </w:r>
      <w:r w:rsidR="00BD5E4D" w:rsidRPr="008D374E">
        <w:rPr>
          <w:rFonts w:ascii="Times New Roman" w:hAnsi="Times New Roman"/>
          <w:b/>
          <w:sz w:val="40"/>
        </w:rPr>
        <w:t>а</w:t>
      </w:r>
    </w:p>
    <w:p w:rsidR="00FE4402" w:rsidRPr="008D374E" w:rsidRDefault="008F2E9F">
      <w:pPr>
        <w:pStyle w:val="Default"/>
        <w:jc w:val="center"/>
        <w:rPr>
          <w:rFonts w:ascii="Times New Roman" w:hAnsi="Times New Roman"/>
          <w:b/>
          <w:sz w:val="40"/>
        </w:rPr>
      </w:pPr>
      <w:r w:rsidRPr="008D374E">
        <w:rPr>
          <w:rFonts w:ascii="Times New Roman" w:hAnsi="Times New Roman"/>
          <w:b/>
          <w:sz w:val="40"/>
        </w:rPr>
        <w:t>Васильківська фірма «Екогазсервіс»</w:t>
      </w:r>
      <w:bookmarkStart w:id="0" w:name="_GoBack"/>
      <w:bookmarkEnd w:id="0"/>
    </w:p>
    <w:p w:rsidR="00FE4402" w:rsidRPr="008D374E" w:rsidRDefault="00AB1F74">
      <w:pPr>
        <w:pStyle w:val="Default"/>
        <w:jc w:val="center"/>
        <w:rPr>
          <w:rFonts w:ascii="Times New Roman" w:hAnsi="Times New Roman"/>
          <w:b/>
          <w:sz w:val="36"/>
        </w:rPr>
      </w:pPr>
      <w:r w:rsidRPr="008D374E">
        <w:rPr>
          <w:rFonts w:ascii="Times New Roman" w:hAnsi="Times New Roman"/>
          <w:b/>
          <w:sz w:val="36"/>
        </w:rPr>
        <w:t>станом на 31.12.2014</w:t>
      </w:r>
      <w:r w:rsidR="008F2E9F" w:rsidRPr="008D374E">
        <w:rPr>
          <w:rFonts w:ascii="Times New Roman" w:hAnsi="Times New Roman"/>
          <w:b/>
          <w:sz w:val="36"/>
        </w:rPr>
        <w:t xml:space="preserve"> р. за 201</w:t>
      </w:r>
      <w:r w:rsidRPr="008D374E">
        <w:rPr>
          <w:rFonts w:ascii="Times New Roman" w:hAnsi="Times New Roman"/>
          <w:b/>
          <w:sz w:val="36"/>
        </w:rPr>
        <w:t>4</w:t>
      </w:r>
      <w:r w:rsidR="008F2E9F" w:rsidRPr="008D374E">
        <w:rPr>
          <w:rFonts w:ascii="Times New Roman" w:hAnsi="Times New Roman"/>
          <w:b/>
          <w:sz w:val="36"/>
        </w:rPr>
        <w:t xml:space="preserve"> р.  </w:t>
      </w:r>
    </w:p>
    <w:p w:rsidR="00FE4402" w:rsidRPr="008D374E" w:rsidRDefault="00FE4402">
      <w:pPr>
        <w:pStyle w:val="Default"/>
        <w:ind w:right="640"/>
        <w:jc w:val="center"/>
        <w:rPr>
          <w:rFonts w:ascii="Times New Roman" w:hAnsi="Times New Roman"/>
          <w:b/>
          <w:sz w:val="40"/>
        </w:rPr>
      </w:pPr>
    </w:p>
    <w:p w:rsidR="00FE4402" w:rsidRPr="008D374E" w:rsidRDefault="008F2E9F">
      <w:pPr>
        <w:pStyle w:val="Default"/>
        <w:ind w:right="640"/>
        <w:jc w:val="center"/>
        <w:rPr>
          <w:rFonts w:ascii="Times New Roman" w:hAnsi="Times New Roman"/>
          <w:b/>
          <w:i/>
          <w:sz w:val="32"/>
        </w:rPr>
      </w:pPr>
      <w:r w:rsidRPr="008D374E">
        <w:rPr>
          <w:rFonts w:ascii="Times New Roman" w:hAnsi="Times New Roman"/>
          <w:b/>
          <w:i/>
          <w:sz w:val="32"/>
        </w:rPr>
        <w:t>наданий незалежною аудиторською фірмою</w:t>
      </w:r>
    </w:p>
    <w:p w:rsidR="00FE4402" w:rsidRPr="008D374E" w:rsidRDefault="008F2E9F">
      <w:pPr>
        <w:pStyle w:val="Default"/>
        <w:ind w:right="640"/>
        <w:jc w:val="center"/>
        <w:rPr>
          <w:rFonts w:ascii="Times New Roman" w:hAnsi="Times New Roman"/>
          <w:b/>
          <w:i/>
          <w:sz w:val="32"/>
        </w:rPr>
      </w:pPr>
      <w:r w:rsidRPr="008D374E">
        <w:rPr>
          <w:rFonts w:ascii="Times New Roman" w:hAnsi="Times New Roman"/>
          <w:b/>
          <w:i/>
          <w:sz w:val="32"/>
        </w:rPr>
        <w:t>ПП «АФ «АМКО»</w:t>
      </w:r>
    </w:p>
    <w:p w:rsidR="00FE4402" w:rsidRPr="008D374E" w:rsidRDefault="008F2E9F">
      <w:pPr>
        <w:pStyle w:val="ab"/>
        <w:tabs>
          <w:tab w:val="left" w:pos="426"/>
        </w:tabs>
        <w:jc w:val="center"/>
        <w:rPr>
          <w:b/>
          <w:i/>
          <w:sz w:val="32"/>
        </w:rPr>
      </w:pPr>
      <w:r w:rsidRPr="008D374E">
        <w:rPr>
          <w:b/>
          <w:i/>
          <w:sz w:val="32"/>
        </w:rPr>
        <w:t>згідно з договором № 20/0</w:t>
      </w:r>
      <w:r w:rsidR="00AB1F74" w:rsidRPr="008D374E">
        <w:rPr>
          <w:b/>
          <w:i/>
          <w:sz w:val="32"/>
        </w:rPr>
        <w:t>2</w:t>
      </w:r>
      <w:r w:rsidRPr="008D374E">
        <w:rPr>
          <w:b/>
          <w:i/>
          <w:sz w:val="32"/>
        </w:rPr>
        <w:t>/1</w:t>
      </w:r>
      <w:r w:rsidR="00AB1F74" w:rsidRPr="008D374E">
        <w:rPr>
          <w:b/>
          <w:i/>
          <w:sz w:val="32"/>
        </w:rPr>
        <w:t>5-1</w:t>
      </w:r>
      <w:r w:rsidRPr="008D374E">
        <w:rPr>
          <w:b/>
          <w:i/>
          <w:sz w:val="32"/>
        </w:rPr>
        <w:t>А</w:t>
      </w:r>
    </w:p>
    <w:p w:rsidR="00FE4402" w:rsidRPr="008D374E" w:rsidRDefault="008F2E9F">
      <w:pPr>
        <w:pStyle w:val="ab"/>
        <w:tabs>
          <w:tab w:val="left" w:pos="426"/>
        </w:tabs>
        <w:jc w:val="center"/>
        <w:rPr>
          <w:i/>
          <w:sz w:val="32"/>
        </w:rPr>
      </w:pPr>
      <w:r w:rsidRPr="008D374E">
        <w:rPr>
          <w:b/>
          <w:i/>
          <w:sz w:val="32"/>
        </w:rPr>
        <w:t>від 20.0</w:t>
      </w:r>
      <w:r w:rsidR="00AB1F74" w:rsidRPr="008D374E">
        <w:rPr>
          <w:b/>
          <w:i/>
          <w:sz w:val="32"/>
        </w:rPr>
        <w:t>2</w:t>
      </w:r>
      <w:r w:rsidRPr="008D374E">
        <w:rPr>
          <w:b/>
          <w:i/>
          <w:sz w:val="32"/>
        </w:rPr>
        <w:t>.201</w:t>
      </w:r>
      <w:r w:rsidR="00AB1F74" w:rsidRPr="008D374E">
        <w:rPr>
          <w:b/>
          <w:i/>
          <w:sz w:val="32"/>
        </w:rPr>
        <w:t>5</w:t>
      </w:r>
      <w:r w:rsidR="00BD5E4D" w:rsidRPr="008D374E">
        <w:rPr>
          <w:b/>
          <w:i/>
          <w:sz w:val="32"/>
        </w:rPr>
        <w:t>р.</w:t>
      </w:r>
    </w:p>
    <w:p w:rsidR="00FE4402" w:rsidRPr="008D374E" w:rsidRDefault="00FE4402">
      <w:pPr>
        <w:pStyle w:val="Default"/>
        <w:ind w:right="640"/>
        <w:jc w:val="center"/>
        <w:rPr>
          <w:rFonts w:ascii="Times New Roman" w:hAnsi="Times New Roman"/>
          <w:i/>
          <w:sz w:val="32"/>
        </w:rPr>
      </w:pPr>
    </w:p>
    <w:p w:rsidR="00FE4402" w:rsidRPr="008D374E" w:rsidRDefault="00FE4402">
      <w:pPr>
        <w:pStyle w:val="Default"/>
        <w:ind w:right="640"/>
        <w:jc w:val="center"/>
        <w:rPr>
          <w:rFonts w:ascii="Times New Roman" w:hAnsi="Times New Roman"/>
          <w:i/>
          <w:sz w:val="32"/>
        </w:rPr>
      </w:pPr>
    </w:p>
    <w:p w:rsidR="00FE4402" w:rsidRPr="008D374E" w:rsidRDefault="00FE4402">
      <w:pPr>
        <w:pStyle w:val="a9"/>
        <w:jc w:val="center"/>
        <w:rPr>
          <w:b/>
        </w:rPr>
      </w:pPr>
    </w:p>
    <w:p w:rsidR="00FE4402" w:rsidRPr="008D374E" w:rsidRDefault="00FE4402">
      <w:pPr>
        <w:pStyle w:val="a9"/>
        <w:jc w:val="center"/>
        <w:rPr>
          <w:b/>
        </w:rPr>
      </w:pPr>
    </w:p>
    <w:p w:rsidR="007B4E9C" w:rsidRPr="008D374E" w:rsidRDefault="007B4E9C">
      <w:pPr>
        <w:pStyle w:val="a9"/>
        <w:jc w:val="center"/>
        <w:rPr>
          <w:b/>
          <w:lang w:val="uk-UA"/>
        </w:rPr>
      </w:pPr>
    </w:p>
    <w:p w:rsidR="00AE7DC5" w:rsidRPr="008D374E" w:rsidRDefault="00AE7DC5">
      <w:pPr>
        <w:pStyle w:val="a9"/>
        <w:jc w:val="center"/>
        <w:rPr>
          <w:b/>
          <w:lang w:val="uk-UA"/>
        </w:rPr>
      </w:pPr>
    </w:p>
    <w:p w:rsidR="007B4E9C" w:rsidRPr="008D374E" w:rsidRDefault="007B4E9C">
      <w:pPr>
        <w:pStyle w:val="a9"/>
        <w:jc w:val="center"/>
        <w:rPr>
          <w:b/>
          <w:lang w:val="uk-UA"/>
        </w:rPr>
      </w:pPr>
    </w:p>
    <w:p w:rsidR="00E655C5" w:rsidRPr="008D374E" w:rsidRDefault="00E655C5">
      <w:pPr>
        <w:pStyle w:val="a9"/>
        <w:jc w:val="center"/>
        <w:rPr>
          <w:b/>
          <w:lang w:val="uk-UA"/>
        </w:rPr>
      </w:pPr>
    </w:p>
    <w:p w:rsidR="00E655C5" w:rsidRPr="008D374E" w:rsidRDefault="00E655C5">
      <w:pPr>
        <w:pStyle w:val="a9"/>
        <w:jc w:val="center"/>
        <w:rPr>
          <w:b/>
          <w:lang w:val="uk-UA"/>
        </w:rPr>
      </w:pPr>
    </w:p>
    <w:p w:rsidR="00FE4402" w:rsidRPr="008D374E" w:rsidRDefault="00FE4402">
      <w:pPr>
        <w:pStyle w:val="a9"/>
        <w:jc w:val="center"/>
        <w:rPr>
          <w:b/>
          <w:lang w:val="uk-UA"/>
        </w:rPr>
      </w:pPr>
    </w:p>
    <w:p w:rsidR="007B4E9C" w:rsidRPr="008D374E" w:rsidRDefault="007B4E9C">
      <w:pPr>
        <w:pStyle w:val="a9"/>
        <w:jc w:val="center"/>
        <w:rPr>
          <w:b/>
          <w:lang w:val="uk-UA"/>
        </w:rPr>
      </w:pPr>
    </w:p>
    <w:p w:rsidR="00FE4402" w:rsidRPr="008D374E" w:rsidRDefault="00FE4402">
      <w:pPr>
        <w:pStyle w:val="a9"/>
        <w:jc w:val="center"/>
        <w:rPr>
          <w:b/>
        </w:rPr>
      </w:pPr>
    </w:p>
    <w:p w:rsidR="00FE4402" w:rsidRPr="008D374E" w:rsidRDefault="00FE4402">
      <w:pPr>
        <w:pStyle w:val="a9"/>
        <w:jc w:val="center"/>
        <w:rPr>
          <w:b/>
        </w:rPr>
      </w:pPr>
    </w:p>
    <w:p w:rsidR="00FE4402" w:rsidRPr="008D374E" w:rsidRDefault="00BD5E4D">
      <w:pPr>
        <w:pStyle w:val="a9"/>
        <w:rPr>
          <w:b/>
          <w:sz w:val="22"/>
          <w:lang w:val="uk-UA"/>
        </w:rPr>
      </w:pPr>
      <w:r w:rsidRPr="008D374E">
        <w:rPr>
          <w:b/>
          <w:sz w:val="22"/>
        </w:rPr>
        <w:t>смт</w:t>
      </w:r>
      <w:proofErr w:type="gramStart"/>
      <w:r w:rsidR="008F2E9F" w:rsidRPr="008D374E">
        <w:rPr>
          <w:b/>
          <w:sz w:val="22"/>
        </w:rPr>
        <w:t>.К</w:t>
      </w:r>
      <w:proofErr w:type="gramEnd"/>
      <w:r w:rsidRPr="008D374E">
        <w:rPr>
          <w:b/>
          <w:sz w:val="22"/>
          <w:lang w:val="uk-UA"/>
        </w:rPr>
        <w:t>алинівка</w:t>
      </w:r>
      <w:r w:rsidR="008F2E9F" w:rsidRPr="008D374E">
        <w:rPr>
          <w:b/>
          <w:sz w:val="22"/>
        </w:rPr>
        <w:tab/>
      </w:r>
      <w:r w:rsidR="008F2E9F" w:rsidRPr="008D374E">
        <w:rPr>
          <w:b/>
          <w:sz w:val="22"/>
        </w:rPr>
        <w:tab/>
      </w:r>
      <w:r w:rsidR="008F2E9F" w:rsidRPr="008D374E">
        <w:rPr>
          <w:b/>
          <w:sz w:val="22"/>
        </w:rPr>
        <w:tab/>
      </w:r>
      <w:r w:rsidR="00AB1F74" w:rsidRPr="008D374E">
        <w:rPr>
          <w:b/>
          <w:sz w:val="22"/>
        </w:rPr>
        <w:t xml:space="preserve">                               19</w:t>
      </w:r>
      <w:r w:rsidR="008F2E9F" w:rsidRPr="008D374E">
        <w:rPr>
          <w:b/>
          <w:sz w:val="22"/>
        </w:rPr>
        <w:t>.03.201</w:t>
      </w:r>
      <w:r w:rsidR="00AB1F74" w:rsidRPr="008D374E">
        <w:rPr>
          <w:b/>
          <w:sz w:val="22"/>
        </w:rPr>
        <w:t>5</w:t>
      </w:r>
      <w:r w:rsidRPr="008D374E">
        <w:rPr>
          <w:b/>
          <w:sz w:val="22"/>
          <w:lang w:val="uk-UA"/>
        </w:rPr>
        <w:t>р.</w:t>
      </w:r>
    </w:p>
    <w:p w:rsidR="00E655C5" w:rsidRPr="008D374E" w:rsidRDefault="00E655C5">
      <w:pPr>
        <w:pStyle w:val="a9"/>
        <w:rPr>
          <w:b/>
          <w:sz w:val="22"/>
          <w:lang w:val="uk-UA"/>
        </w:rPr>
      </w:pPr>
    </w:p>
    <w:p w:rsidR="00FE4402" w:rsidRPr="008D374E" w:rsidRDefault="008F2E9F">
      <w:pPr>
        <w:pStyle w:val="Default"/>
        <w:jc w:val="center"/>
        <w:rPr>
          <w:rFonts w:ascii="Times New Roman" w:hAnsi="Times New Roman"/>
          <w:b/>
          <w:sz w:val="32"/>
        </w:rPr>
      </w:pPr>
      <w:r w:rsidRPr="008D374E">
        <w:rPr>
          <w:rFonts w:ascii="Times New Roman" w:hAnsi="Times New Roman"/>
          <w:b/>
          <w:sz w:val="32"/>
        </w:rPr>
        <w:t>Аудиторський висновок</w:t>
      </w:r>
    </w:p>
    <w:p w:rsidR="00FE4402" w:rsidRPr="008D374E" w:rsidRDefault="008F2E9F">
      <w:pPr>
        <w:pStyle w:val="Default"/>
        <w:jc w:val="center"/>
        <w:rPr>
          <w:rFonts w:ascii="Times New Roman" w:hAnsi="Times New Roman"/>
          <w:sz w:val="32"/>
        </w:rPr>
      </w:pPr>
      <w:r w:rsidRPr="008D374E">
        <w:rPr>
          <w:rFonts w:ascii="Times New Roman" w:hAnsi="Times New Roman"/>
          <w:b/>
          <w:sz w:val="32"/>
        </w:rPr>
        <w:t>(Звіт незалежного аудитора)</w:t>
      </w:r>
    </w:p>
    <w:p w:rsidR="00FE4402" w:rsidRPr="008D374E" w:rsidRDefault="008F2E9F">
      <w:pPr>
        <w:pStyle w:val="Default"/>
        <w:jc w:val="center"/>
        <w:rPr>
          <w:rFonts w:ascii="Times New Roman" w:hAnsi="Times New Roman"/>
        </w:rPr>
      </w:pPr>
      <w:r w:rsidRPr="008D374E">
        <w:rPr>
          <w:rFonts w:ascii="Times New Roman" w:hAnsi="Times New Roman"/>
          <w:b/>
        </w:rPr>
        <w:t>щодо  фінансової звітності</w:t>
      </w:r>
    </w:p>
    <w:p w:rsidR="00FE4402" w:rsidRPr="008D374E" w:rsidRDefault="008F2E9F">
      <w:pPr>
        <w:pStyle w:val="Default"/>
        <w:jc w:val="center"/>
        <w:rPr>
          <w:rFonts w:ascii="Times New Roman" w:hAnsi="Times New Roman"/>
        </w:rPr>
      </w:pPr>
      <w:r w:rsidRPr="008D374E">
        <w:rPr>
          <w:rFonts w:ascii="Times New Roman" w:hAnsi="Times New Roman"/>
          <w:b/>
        </w:rPr>
        <w:t>Відкрит</w:t>
      </w:r>
      <w:r w:rsidR="00BD5E4D" w:rsidRPr="008D374E">
        <w:rPr>
          <w:rFonts w:ascii="Times New Roman" w:hAnsi="Times New Roman"/>
          <w:b/>
          <w:lang w:val="uk-UA"/>
        </w:rPr>
        <w:t>ого</w:t>
      </w:r>
      <w:r w:rsidR="00BD5E4D" w:rsidRPr="008D374E">
        <w:rPr>
          <w:rFonts w:ascii="Times New Roman" w:hAnsi="Times New Roman"/>
          <w:b/>
        </w:rPr>
        <w:t xml:space="preserve"> акціонерн</w:t>
      </w:r>
      <w:r w:rsidR="00BD5E4D" w:rsidRPr="008D374E">
        <w:rPr>
          <w:rFonts w:ascii="Times New Roman" w:hAnsi="Times New Roman"/>
          <w:b/>
          <w:lang w:val="uk-UA"/>
        </w:rPr>
        <w:t>ого</w:t>
      </w:r>
      <w:r w:rsidR="00BD5E4D" w:rsidRPr="008D374E">
        <w:rPr>
          <w:rFonts w:ascii="Times New Roman" w:hAnsi="Times New Roman"/>
          <w:b/>
        </w:rPr>
        <w:t xml:space="preserve"> товариств</w:t>
      </w:r>
      <w:r w:rsidR="00BD5E4D" w:rsidRPr="008D374E">
        <w:rPr>
          <w:rFonts w:ascii="Times New Roman" w:hAnsi="Times New Roman"/>
          <w:b/>
          <w:lang w:val="uk-UA"/>
        </w:rPr>
        <w:t>а</w:t>
      </w:r>
      <w:r w:rsidRPr="008D374E">
        <w:rPr>
          <w:rFonts w:ascii="Times New Roman" w:hAnsi="Times New Roman"/>
          <w:b/>
        </w:rPr>
        <w:t xml:space="preserve"> Васильківська фірма «Екогазсервіс»  </w:t>
      </w:r>
    </w:p>
    <w:p w:rsidR="00FE4402" w:rsidRPr="008D374E" w:rsidRDefault="008F2E9F">
      <w:pPr>
        <w:pStyle w:val="Default"/>
        <w:jc w:val="center"/>
        <w:rPr>
          <w:rFonts w:ascii="Times New Roman" w:hAnsi="Times New Roman"/>
          <w:b/>
        </w:rPr>
      </w:pPr>
      <w:r w:rsidRPr="008D374E">
        <w:rPr>
          <w:rFonts w:ascii="Times New Roman" w:hAnsi="Times New Roman"/>
          <w:b/>
        </w:rPr>
        <w:t>станом на 31.12.201</w:t>
      </w:r>
      <w:r w:rsidR="00AB1F74" w:rsidRPr="008D374E">
        <w:rPr>
          <w:rFonts w:ascii="Times New Roman" w:hAnsi="Times New Roman"/>
          <w:b/>
        </w:rPr>
        <w:t>4 р. за 2014</w:t>
      </w:r>
      <w:r w:rsidRPr="008D374E">
        <w:rPr>
          <w:rFonts w:ascii="Times New Roman" w:hAnsi="Times New Roman"/>
          <w:b/>
        </w:rPr>
        <w:t xml:space="preserve"> р.  </w:t>
      </w:r>
    </w:p>
    <w:p w:rsidR="00FE4402" w:rsidRPr="008D374E" w:rsidRDefault="00FE4402">
      <w:pPr>
        <w:pStyle w:val="Default"/>
        <w:jc w:val="center"/>
        <w:rPr>
          <w:rFonts w:ascii="Times New Roman" w:hAnsi="Times New Roman"/>
        </w:rPr>
      </w:pPr>
    </w:p>
    <w:p w:rsidR="00FE4402" w:rsidRPr="008D374E" w:rsidRDefault="00753E50">
      <w:pPr>
        <w:pStyle w:val="Default"/>
        <w:rPr>
          <w:rFonts w:ascii="Times New Roman" w:hAnsi="Times New Roman"/>
          <w:sz w:val="22"/>
          <w:szCs w:val="22"/>
          <w:lang w:val="uk-UA"/>
        </w:rPr>
      </w:pPr>
      <w:r w:rsidRPr="008D374E">
        <w:rPr>
          <w:rFonts w:ascii="Times New Roman" w:hAnsi="Times New Roman"/>
          <w:sz w:val="22"/>
          <w:szCs w:val="22"/>
        </w:rPr>
        <w:t xml:space="preserve"> смт</w:t>
      </w:r>
      <w:proofErr w:type="gramStart"/>
      <w:r w:rsidRPr="008D374E">
        <w:rPr>
          <w:rFonts w:ascii="Times New Roman" w:hAnsi="Times New Roman"/>
          <w:sz w:val="22"/>
          <w:szCs w:val="22"/>
        </w:rPr>
        <w:t>.К</w:t>
      </w:r>
      <w:proofErr w:type="gramEnd"/>
      <w:r w:rsidRPr="008D374E">
        <w:rPr>
          <w:rFonts w:ascii="Times New Roman" w:hAnsi="Times New Roman"/>
          <w:sz w:val="22"/>
          <w:szCs w:val="22"/>
          <w:lang w:val="uk-UA"/>
        </w:rPr>
        <w:t>алинівка</w:t>
      </w:r>
      <w:r w:rsidR="002311D2" w:rsidRPr="008D374E">
        <w:rPr>
          <w:rFonts w:ascii="Times New Roman" w:hAnsi="Times New Roman"/>
          <w:sz w:val="22"/>
          <w:szCs w:val="22"/>
          <w:lang w:val="uk-UA"/>
        </w:rPr>
        <w:t xml:space="preserve"> 30</w:t>
      </w:r>
      <w:r w:rsidR="008F2E9F" w:rsidRPr="008D374E">
        <w:rPr>
          <w:rFonts w:ascii="Times New Roman" w:hAnsi="Times New Roman"/>
          <w:sz w:val="22"/>
          <w:szCs w:val="22"/>
        </w:rPr>
        <w:t>.03.201</w:t>
      </w:r>
      <w:r w:rsidR="00AB1F74" w:rsidRPr="008D374E">
        <w:rPr>
          <w:rFonts w:ascii="Times New Roman" w:hAnsi="Times New Roman"/>
          <w:sz w:val="22"/>
          <w:szCs w:val="22"/>
        </w:rPr>
        <w:t>5</w:t>
      </w:r>
      <w:r w:rsidR="00BD5E4D" w:rsidRPr="008D374E">
        <w:rPr>
          <w:rFonts w:ascii="Times New Roman" w:hAnsi="Times New Roman"/>
          <w:sz w:val="22"/>
          <w:szCs w:val="22"/>
          <w:lang w:val="uk-UA"/>
        </w:rPr>
        <w:t>р.</w:t>
      </w:r>
    </w:p>
    <w:p w:rsidR="00FE4402" w:rsidRPr="008D374E" w:rsidRDefault="00FE4402">
      <w:pPr>
        <w:pStyle w:val="Default"/>
        <w:rPr>
          <w:rFonts w:ascii="Times New Roman" w:hAnsi="Times New Roman"/>
          <w:sz w:val="22"/>
          <w:szCs w:val="22"/>
        </w:rPr>
      </w:pPr>
    </w:p>
    <w:p w:rsidR="00FE4402" w:rsidRPr="008D374E" w:rsidRDefault="008F2E9F" w:rsidP="00753E50">
      <w:pPr>
        <w:pStyle w:val="Default"/>
        <w:rPr>
          <w:rFonts w:ascii="Times New Roman" w:hAnsi="Times New Roman"/>
          <w:b/>
          <w:sz w:val="22"/>
          <w:lang w:val="uk-UA"/>
        </w:rPr>
      </w:pPr>
      <w:r w:rsidRPr="008D374E">
        <w:rPr>
          <w:rFonts w:ascii="Times New Roman" w:hAnsi="Times New Roman"/>
          <w:b/>
          <w:sz w:val="22"/>
        </w:rPr>
        <w:t>1.Основні положення</w:t>
      </w:r>
    </w:p>
    <w:p w:rsidR="00753E50" w:rsidRPr="008D374E" w:rsidRDefault="00753E50" w:rsidP="00753E50">
      <w:pPr>
        <w:pStyle w:val="Default"/>
        <w:rPr>
          <w:rFonts w:ascii="Times New Roman" w:hAnsi="Times New Roman"/>
          <w:b/>
          <w:sz w:val="22"/>
          <w:lang w:val="uk-UA"/>
        </w:rPr>
      </w:pPr>
    </w:p>
    <w:p w:rsidR="00FE4402" w:rsidRPr="008D374E" w:rsidRDefault="008F2E9F">
      <w:pPr>
        <w:pStyle w:val="ab"/>
        <w:tabs>
          <w:tab w:val="left" w:pos="426"/>
        </w:tabs>
        <w:spacing w:after="0"/>
        <w:ind w:left="0" w:firstLine="576"/>
        <w:jc w:val="both"/>
        <w:rPr>
          <w:sz w:val="22"/>
        </w:rPr>
      </w:pPr>
      <w:r w:rsidRPr="008D374E">
        <w:rPr>
          <w:sz w:val="24"/>
        </w:rPr>
        <w:tab/>
      </w:r>
      <w:r w:rsidRPr="008D374E">
        <w:rPr>
          <w:sz w:val="22"/>
        </w:rPr>
        <w:t>Ми провели аудиторську перевірку річного Фінансового звіту</w:t>
      </w:r>
      <w:proofErr w:type="gramStart"/>
      <w:r w:rsidRPr="008D374E">
        <w:rPr>
          <w:sz w:val="22"/>
        </w:rPr>
        <w:t xml:space="preserve"> В</w:t>
      </w:r>
      <w:proofErr w:type="gramEnd"/>
      <w:r w:rsidRPr="008D374E">
        <w:rPr>
          <w:sz w:val="22"/>
        </w:rPr>
        <w:t>ідкрит</w:t>
      </w:r>
      <w:r w:rsidR="00BD5E4D" w:rsidRPr="008D374E">
        <w:rPr>
          <w:sz w:val="22"/>
          <w:lang w:val="uk-UA"/>
        </w:rPr>
        <w:t>ого</w:t>
      </w:r>
      <w:r w:rsidRPr="008D374E">
        <w:rPr>
          <w:sz w:val="22"/>
        </w:rPr>
        <w:t xml:space="preserve"> акціонерн</w:t>
      </w:r>
      <w:r w:rsidR="00BD5E4D" w:rsidRPr="008D374E">
        <w:rPr>
          <w:sz w:val="22"/>
          <w:lang w:val="uk-UA"/>
        </w:rPr>
        <w:t>ого</w:t>
      </w:r>
      <w:r w:rsidRPr="008D374E">
        <w:rPr>
          <w:sz w:val="22"/>
        </w:rPr>
        <w:t xml:space="preserve"> товариство Васильківська фірма «Екогазсервіс» (далі – ВАТ «Екогазсервіс» або Товариство) ста</w:t>
      </w:r>
      <w:r w:rsidR="001F6872" w:rsidRPr="008D374E">
        <w:rPr>
          <w:sz w:val="22"/>
        </w:rPr>
        <w:t>ном на кінець дня 31 грудня 2014</w:t>
      </w:r>
      <w:r w:rsidRPr="008D374E">
        <w:rPr>
          <w:sz w:val="22"/>
        </w:rPr>
        <w:t xml:space="preserve"> року, до складу якого входить: Баланс  станом на 31.12.201</w:t>
      </w:r>
      <w:r w:rsidR="001F6872" w:rsidRPr="008D374E">
        <w:rPr>
          <w:sz w:val="22"/>
        </w:rPr>
        <w:t>4</w:t>
      </w:r>
      <w:r w:rsidRPr="008D374E">
        <w:rPr>
          <w:sz w:val="22"/>
        </w:rPr>
        <w:t xml:space="preserve"> р. (Форма №1-м), Звіт  про фінансові результати  за 201</w:t>
      </w:r>
      <w:r w:rsidR="004C0D9B" w:rsidRPr="008D374E">
        <w:rPr>
          <w:sz w:val="22"/>
          <w:lang w:val="uk-UA"/>
        </w:rPr>
        <w:t>4</w:t>
      </w:r>
      <w:r w:rsidRPr="008D374E">
        <w:rPr>
          <w:sz w:val="22"/>
        </w:rPr>
        <w:t xml:space="preserve"> </w:t>
      </w:r>
      <w:proofErr w:type="gramStart"/>
      <w:r w:rsidRPr="008D374E">
        <w:rPr>
          <w:sz w:val="22"/>
        </w:rPr>
        <w:t>р</w:t>
      </w:r>
      <w:proofErr w:type="gramEnd"/>
      <w:r w:rsidRPr="008D374E">
        <w:rPr>
          <w:sz w:val="22"/>
        </w:rPr>
        <w:t xml:space="preserve">ік (Форма №2-м), а також стислого викладу суттєвих облікових політик та інших пояснювальних приміток /форми звітності додаються/. </w:t>
      </w:r>
    </w:p>
    <w:p w:rsidR="00FE4402" w:rsidRPr="008D374E" w:rsidRDefault="00FE4402">
      <w:pPr>
        <w:ind w:firstLine="576"/>
        <w:jc w:val="both"/>
        <w:rPr>
          <w:sz w:val="22"/>
        </w:rPr>
      </w:pPr>
    </w:p>
    <w:p w:rsidR="00FE4402" w:rsidRPr="008D374E" w:rsidRDefault="008F2E9F" w:rsidP="00207D3C">
      <w:pPr>
        <w:pStyle w:val="ab"/>
        <w:tabs>
          <w:tab w:val="left" w:pos="426"/>
          <w:tab w:val="left" w:pos="8931"/>
        </w:tabs>
        <w:ind w:left="0"/>
        <w:jc w:val="both"/>
        <w:rPr>
          <w:b/>
          <w:sz w:val="22"/>
        </w:rPr>
      </w:pPr>
      <w:r w:rsidRPr="008D374E">
        <w:rPr>
          <w:b/>
          <w:sz w:val="22"/>
        </w:rPr>
        <w:t xml:space="preserve">2. Аудиторський висновок  </w:t>
      </w:r>
      <w:proofErr w:type="gramStart"/>
      <w:r w:rsidRPr="008D374E">
        <w:rPr>
          <w:b/>
          <w:sz w:val="22"/>
        </w:rPr>
        <w:t>містить</w:t>
      </w:r>
      <w:proofErr w:type="gramEnd"/>
      <w:r w:rsidRPr="008D374E">
        <w:rPr>
          <w:b/>
          <w:sz w:val="22"/>
        </w:rPr>
        <w:t>:</w:t>
      </w:r>
    </w:p>
    <w:p w:rsidR="00FE4402" w:rsidRPr="008D374E" w:rsidRDefault="008F2E9F" w:rsidP="00207D3C">
      <w:pPr>
        <w:tabs>
          <w:tab w:val="left" w:pos="8931"/>
        </w:tabs>
        <w:jc w:val="both"/>
        <w:rPr>
          <w:b/>
          <w:sz w:val="24"/>
        </w:rPr>
      </w:pPr>
      <w:r w:rsidRPr="008D374E">
        <w:rPr>
          <w:b/>
          <w:sz w:val="24"/>
        </w:rPr>
        <w:t>2.1. Адресат</w:t>
      </w:r>
    </w:p>
    <w:p w:rsidR="00FE4402" w:rsidRPr="008D374E" w:rsidRDefault="008F2E9F">
      <w:pPr>
        <w:ind w:firstLine="708"/>
        <w:jc w:val="both"/>
        <w:rPr>
          <w:sz w:val="22"/>
        </w:rPr>
      </w:pPr>
      <w:proofErr w:type="gramStart"/>
      <w:r w:rsidRPr="008D374E">
        <w:rPr>
          <w:sz w:val="22"/>
        </w:rPr>
        <w:t>Аудиторський висновок (звіт незалежного аудитора) призначається для</w:t>
      </w:r>
      <w:r w:rsidR="00BD5E4D" w:rsidRPr="008D374E">
        <w:rPr>
          <w:sz w:val="22"/>
          <w:lang w:val="uk-UA"/>
        </w:rPr>
        <w:t xml:space="preserve"> власників цінних паперів та</w:t>
      </w:r>
      <w:r w:rsidRPr="008D374E">
        <w:rPr>
          <w:sz w:val="22"/>
        </w:rPr>
        <w:t xml:space="preserve"> </w:t>
      </w:r>
      <w:r w:rsidR="00BB4B90" w:rsidRPr="008D374E">
        <w:rPr>
          <w:sz w:val="22"/>
          <w:lang w:val="uk-UA"/>
        </w:rPr>
        <w:t>комісії з припинення</w:t>
      </w:r>
      <w:r w:rsidRPr="008D374E">
        <w:rPr>
          <w:sz w:val="22"/>
        </w:rPr>
        <w:t xml:space="preserve"> ВАТ  «Екогазсервіс», Фінансовий звіт якого перевіряється, і може бути використаний для подання до Національної комісії з цінних паперів та фондового ринку (далі – Комісія) при розкритті інформації Товариством.</w:t>
      </w:r>
      <w:proofErr w:type="gramEnd"/>
    </w:p>
    <w:p w:rsidR="00FE4402" w:rsidRPr="008D374E" w:rsidRDefault="00FE4402">
      <w:pPr>
        <w:pStyle w:val="ab"/>
        <w:tabs>
          <w:tab w:val="left" w:pos="426"/>
        </w:tabs>
        <w:spacing w:after="0"/>
        <w:ind w:left="0"/>
        <w:jc w:val="both"/>
        <w:rPr>
          <w:b/>
          <w:sz w:val="22"/>
        </w:rPr>
      </w:pPr>
    </w:p>
    <w:p w:rsidR="00FE4402" w:rsidRPr="008D374E" w:rsidRDefault="008F2E9F">
      <w:pPr>
        <w:jc w:val="both"/>
        <w:rPr>
          <w:b/>
          <w:sz w:val="24"/>
        </w:rPr>
      </w:pPr>
      <w:r w:rsidRPr="008D374E">
        <w:rPr>
          <w:b/>
          <w:sz w:val="24"/>
        </w:rPr>
        <w:t>2.2. Вступний параграф:</w:t>
      </w:r>
    </w:p>
    <w:p w:rsidR="00FE4402" w:rsidRPr="008D374E" w:rsidRDefault="00FE4402">
      <w:pPr>
        <w:jc w:val="both"/>
        <w:rPr>
          <w:b/>
          <w:sz w:val="24"/>
        </w:rPr>
      </w:pPr>
    </w:p>
    <w:p w:rsidR="00FE4402" w:rsidRPr="008D374E" w:rsidRDefault="008F2E9F">
      <w:pPr>
        <w:pStyle w:val="af"/>
        <w:ind w:firstLine="708"/>
        <w:jc w:val="both"/>
        <w:rPr>
          <w:rFonts w:ascii="Times New Roman" w:hAnsi="Times New Roman"/>
          <w:sz w:val="22"/>
        </w:rPr>
      </w:pPr>
      <w:r w:rsidRPr="008D374E">
        <w:rPr>
          <w:rFonts w:ascii="Times New Roman" w:hAnsi="Times New Roman"/>
          <w:sz w:val="22"/>
        </w:rPr>
        <w:t xml:space="preserve">Відкрите акціонерне товариство Васильківська фірма «Екогазсервіс» створене на основі </w:t>
      </w:r>
      <w:proofErr w:type="gramStart"/>
      <w:r w:rsidRPr="008D374E">
        <w:rPr>
          <w:rFonts w:ascii="Times New Roman" w:hAnsi="Times New Roman"/>
          <w:sz w:val="22"/>
        </w:rPr>
        <w:t>р</w:t>
      </w:r>
      <w:proofErr w:type="gramEnd"/>
      <w:r w:rsidRPr="008D374E">
        <w:rPr>
          <w:rFonts w:ascii="Times New Roman" w:hAnsi="Times New Roman"/>
          <w:sz w:val="22"/>
        </w:rPr>
        <w:t>ішення</w:t>
      </w:r>
      <w:r w:rsidR="00782F9C" w:rsidRPr="008D374E">
        <w:rPr>
          <w:rFonts w:ascii="Times New Roman" w:hAnsi="Times New Roman"/>
          <w:sz w:val="22"/>
          <w:lang w:val="uk-UA"/>
        </w:rPr>
        <w:t xml:space="preserve"> акціонерів ш</w:t>
      </w:r>
      <w:r w:rsidRPr="008D374E">
        <w:rPr>
          <w:rFonts w:ascii="Times New Roman" w:hAnsi="Times New Roman"/>
          <w:sz w:val="22"/>
        </w:rPr>
        <w:t xml:space="preserve">ляхом розподілу акцій Товариства і є правонаступником </w:t>
      </w:r>
      <w:r w:rsidR="00782F9C" w:rsidRPr="008D374E">
        <w:rPr>
          <w:rFonts w:ascii="Times New Roman" w:hAnsi="Times New Roman"/>
          <w:sz w:val="22"/>
          <w:lang w:val="uk-UA"/>
        </w:rPr>
        <w:t xml:space="preserve">орендного підприємства Васильківської орендної фірми </w:t>
      </w:r>
      <w:r w:rsidRPr="008D374E">
        <w:rPr>
          <w:rFonts w:ascii="Times New Roman" w:hAnsi="Times New Roman"/>
          <w:sz w:val="22"/>
        </w:rPr>
        <w:t>«Екогазсервіс», перереєстроване  відповідно до вимог Закон</w:t>
      </w:r>
      <w:r w:rsidR="00782F9C" w:rsidRPr="008D374E">
        <w:rPr>
          <w:rFonts w:ascii="Times New Roman" w:hAnsi="Times New Roman"/>
          <w:sz w:val="22"/>
          <w:lang w:val="uk-UA"/>
        </w:rPr>
        <w:t>ів</w:t>
      </w:r>
      <w:r w:rsidRPr="008D374E">
        <w:rPr>
          <w:rFonts w:ascii="Times New Roman" w:hAnsi="Times New Roman"/>
          <w:sz w:val="22"/>
        </w:rPr>
        <w:t xml:space="preserve"> України «Про</w:t>
      </w:r>
      <w:r w:rsidR="00782F9C" w:rsidRPr="008D374E">
        <w:rPr>
          <w:rFonts w:ascii="Times New Roman" w:hAnsi="Times New Roman"/>
          <w:sz w:val="22"/>
          <w:lang w:val="uk-UA"/>
        </w:rPr>
        <w:t xml:space="preserve"> підприємництво</w:t>
      </w:r>
      <w:r w:rsidRPr="008D374E">
        <w:rPr>
          <w:rFonts w:ascii="Times New Roman" w:hAnsi="Times New Roman"/>
          <w:sz w:val="22"/>
        </w:rPr>
        <w:t>»</w:t>
      </w:r>
      <w:r w:rsidR="00782F9C" w:rsidRPr="008D374E">
        <w:rPr>
          <w:rFonts w:ascii="Times New Roman" w:hAnsi="Times New Roman"/>
          <w:sz w:val="22"/>
          <w:lang w:val="uk-UA"/>
        </w:rPr>
        <w:t>, «Про власність», «Про приватизацію майна державних підприємств», «Про цінні папери та фондову біржу», «Про господарські товариства»</w:t>
      </w:r>
      <w:r w:rsidRPr="008D374E">
        <w:rPr>
          <w:rFonts w:ascii="Times New Roman" w:hAnsi="Times New Roman"/>
          <w:sz w:val="22"/>
        </w:rPr>
        <w:t xml:space="preserve"> згідно протоколу №</w:t>
      </w:r>
      <w:r w:rsidR="00782F9C" w:rsidRPr="008D374E">
        <w:rPr>
          <w:rFonts w:ascii="Times New Roman" w:hAnsi="Times New Roman"/>
          <w:sz w:val="22"/>
          <w:lang w:val="uk-UA"/>
        </w:rPr>
        <w:t>1</w:t>
      </w:r>
      <w:r w:rsidRPr="008D374E">
        <w:rPr>
          <w:rFonts w:ascii="Times New Roman" w:hAnsi="Times New Roman"/>
          <w:sz w:val="22"/>
        </w:rPr>
        <w:t xml:space="preserve"> Загальних зборів акціонерів від  2</w:t>
      </w:r>
      <w:r w:rsidR="00782F9C" w:rsidRPr="008D374E">
        <w:rPr>
          <w:rFonts w:ascii="Times New Roman" w:hAnsi="Times New Roman"/>
          <w:sz w:val="22"/>
          <w:lang w:val="uk-UA"/>
        </w:rPr>
        <w:t>9</w:t>
      </w:r>
      <w:r w:rsidRPr="008D374E">
        <w:rPr>
          <w:rFonts w:ascii="Times New Roman" w:hAnsi="Times New Roman"/>
          <w:sz w:val="22"/>
        </w:rPr>
        <w:t xml:space="preserve"> травня </w:t>
      </w:r>
      <w:r w:rsidR="00782F9C" w:rsidRPr="008D374E">
        <w:rPr>
          <w:rFonts w:ascii="Times New Roman" w:hAnsi="Times New Roman"/>
          <w:sz w:val="22"/>
          <w:lang w:val="uk-UA"/>
        </w:rPr>
        <w:t>1997</w:t>
      </w:r>
      <w:r w:rsidRPr="008D374E">
        <w:rPr>
          <w:rFonts w:ascii="Times New Roman" w:hAnsi="Times New Roman"/>
          <w:sz w:val="22"/>
        </w:rPr>
        <w:t xml:space="preserve"> р. </w:t>
      </w:r>
    </w:p>
    <w:p w:rsidR="00FE4402" w:rsidRPr="008D374E" w:rsidRDefault="008F2E9F">
      <w:pPr>
        <w:pStyle w:val="af"/>
        <w:ind w:firstLine="708"/>
        <w:jc w:val="both"/>
        <w:rPr>
          <w:rFonts w:ascii="Times New Roman" w:hAnsi="Times New Roman"/>
          <w:sz w:val="22"/>
          <w:lang w:val="uk-UA"/>
        </w:rPr>
      </w:pPr>
      <w:r w:rsidRPr="008D374E">
        <w:rPr>
          <w:rFonts w:ascii="Times New Roman" w:hAnsi="Times New Roman"/>
          <w:sz w:val="22"/>
        </w:rPr>
        <w:t>У своїй діяльності Товариство керується чинним законодавством, Статутом, іншими внутрішніми нормативними документами</w:t>
      </w:r>
      <w:r w:rsidR="001F0730" w:rsidRPr="008D374E">
        <w:rPr>
          <w:rFonts w:ascii="Times New Roman" w:hAnsi="Times New Roman"/>
          <w:sz w:val="22"/>
          <w:lang w:val="uk-UA"/>
        </w:rPr>
        <w:t xml:space="preserve">, </w:t>
      </w:r>
      <w:proofErr w:type="gramStart"/>
      <w:r w:rsidR="001F0730" w:rsidRPr="008D374E">
        <w:rPr>
          <w:rFonts w:ascii="Times New Roman" w:hAnsi="Times New Roman"/>
          <w:sz w:val="22"/>
        </w:rPr>
        <w:t>р</w:t>
      </w:r>
      <w:proofErr w:type="gramEnd"/>
      <w:r w:rsidR="001F0730" w:rsidRPr="008D374E">
        <w:rPr>
          <w:rFonts w:ascii="Times New Roman" w:hAnsi="Times New Roman"/>
          <w:sz w:val="22"/>
        </w:rPr>
        <w:t>ішеннями</w:t>
      </w:r>
      <w:r w:rsidRPr="008D374E">
        <w:rPr>
          <w:rFonts w:ascii="Times New Roman" w:hAnsi="Times New Roman"/>
          <w:sz w:val="22"/>
        </w:rPr>
        <w:t xml:space="preserve">. Товариство є юридичною </w:t>
      </w:r>
      <w:proofErr w:type="gramStart"/>
      <w:r w:rsidRPr="008D374E">
        <w:rPr>
          <w:rFonts w:ascii="Times New Roman" w:hAnsi="Times New Roman"/>
          <w:sz w:val="22"/>
        </w:rPr>
        <w:t>особою</w:t>
      </w:r>
      <w:proofErr w:type="gramEnd"/>
      <w:r w:rsidRPr="008D374E">
        <w:rPr>
          <w:rFonts w:ascii="Times New Roman" w:hAnsi="Times New Roman"/>
          <w:sz w:val="22"/>
        </w:rPr>
        <w:t>, має окремий баланс, рахунки в банках, бланки із своїм найменуванням.</w:t>
      </w:r>
    </w:p>
    <w:p w:rsidR="008055A6" w:rsidRPr="008D374E" w:rsidRDefault="008055A6">
      <w:pPr>
        <w:pStyle w:val="af"/>
        <w:ind w:firstLine="708"/>
        <w:jc w:val="both"/>
        <w:rPr>
          <w:rFonts w:ascii="Times New Roman" w:hAnsi="Times New Roman"/>
          <w:sz w:val="22"/>
          <w:lang w:val="uk-UA"/>
        </w:rPr>
      </w:pPr>
      <w:r w:rsidRPr="008D374E">
        <w:rPr>
          <w:rFonts w:ascii="Times New Roman" w:hAnsi="Times New Roman"/>
          <w:sz w:val="22"/>
          <w:lang w:val="uk-UA"/>
        </w:rPr>
        <w:t xml:space="preserve">Аудитори висловлюють думку щодо невідповідності організаційно-правової </w:t>
      </w:r>
      <w:r w:rsidR="006E524D" w:rsidRPr="008D374E">
        <w:rPr>
          <w:rFonts w:ascii="Times New Roman" w:hAnsi="Times New Roman"/>
          <w:sz w:val="22"/>
          <w:lang w:val="uk-UA"/>
        </w:rPr>
        <w:t>ф</w:t>
      </w:r>
      <w:r w:rsidRPr="008D374E">
        <w:rPr>
          <w:rFonts w:ascii="Times New Roman" w:hAnsi="Times New Roman"/>
          <w:sz w:val="22"/>
          <w:lang w:val="uk-UA"/>
        </w:rPr>
        <w:t>орми Відкритого акціонерного товариства Васильківська фірма «Екогазсервіс»</w:t>
      </w:r>
      <w:r w:rsidR="001F0730" w:rsidRPr="008D374E">
        <w:rPr>
          <w:rFonts w:ascii="Times New Roman" w:hAnsi="Times New Roman"/>
          <w:sz w:val="22"/>
          <w:lang w:val="uk-UA"/>
        </w:rPr>
        <w:t>нормам чинного</w:t>
      </w:r>
      <w:r w:rsidRPr="008D374E">
        <w:rPr>
          <w:rFonts w:ascii="Times New Roman" w:hAnsi="Times New Roman"/>
          <w:sz w:val="22"/>
          <w:lang w:val="uk-UA"/>
        </w:rPr>
        <w:t xml:space="preserve"> З</w:t>
      </w:r>
      <w:r w:rsidR="001F0730" w:rsidRPr="008D374E">
        <w:rPr>
          <w:rFonts w:ascii="Times New Roman" w:hAnsi="Times New Roman"/>
          <w:sz w:val="22"/>
          <w:lang w:val="uk-UA"/>
        </w:rPr>
        <w:t xml:space="preserve">акону </w:t>
      </w:r>
      <w:r w:rsidRPr="008D374E">
        <w:rPr>
          <w:rFonts w:ascii="Times New Roman" w:hAnsi="Times New Roman"/>
          <w:sz w:val="22"/>
          <w:lang w:val="uk-UA"/>
        </w:rPr>
        <w:t>У</w:t>
      </w:r>
      <w:r w:rsidR="001F0730" w:rsidRPr="008D374E">
        <w:rPr>
          <w:rFonts w:ascii="Times New Roman" w:hAnsi="Times New Roman"/>
          <w:sz w:val="22"/>
          <w:lang w:val="uk-UA"/>
        </w:rPr>
        <w:t>країни</w:t>
      </w:r>
      <w:r w:rsidRPr="008D374E">
        <w:rPr>
          <w:rFonts w:ascii="Times New Roman" w:hAnsi="Times New Roman"/>
          <w:sz w:val="22"/>
          <w:lang w:val="uk-UA"/>
        </w:rPr>
        <w:t xml:space="preserve"> «Про акціонерні товариства» №514-</w:t>
      </w:r>
      <w:r w:rsidRPr="008D374E">
        <w:rPr>
          <w:rFonts w:ascii="Times New Roman" w:hAnsi="Times New Roman"/>
          <w:sz w:val="22"/>
          <w:lang w:val="en-US"/>
        </w:rPr>
        <w:t>V</w:t>
      </w:r>
      <w:r w:rsidR="006E524D" w:rsidRPr="008D374E">
        <w:rPr>
          <w:rFonts w:ascii="Times New Roman" w:hAnsi="Times New Roman"/>
          <w:sz w:val="22"/>
          <w:lang w:val="en-US"/>
        </w:rPr>
        <w:t>I</w:t>
      </w:r>
      <w:r w:rsidR="006E524D" w:rsidRPr="008D374E">
        <w:rPr>
          <w:rFonts w:ascii="Times New Roman" w:hAnsi="Times New Roman"/>
          <w:sz w:val="22"/>
          <w:lang w:val="uk-UA"/>
        </w:rPr>
        <w:t>від 17.09.2008р.</w:t>
      </w:r>
    </w:p>
    <w:p w:rsidR="00FE4402" w:rsidRPr="008D374E" w:rsidRDefault="008F2E9F">
      <w:pPr>
        <w:pStyle w:val="af"/>
        <w:jc w:val="both"/>
        <w:rPr>
          <w:rFonts w:ascii="Times New Roman" w:hAnsi="Times New Roman"/>
          <w:sz w:val="22"/>
        </w:rPr>
      </w:pPr>
      <w:r w:rsidRPr="008D374E">
        <w:rPr>
          <w:rFonts w:ascii="Times New Roman" w:hAnsi="Times New Roman"/>
          <w:sz w:val="22"/>
        </w:rPr>
        <w:t>Станом на 31.12.201</w:t>
      </w:r>
      <w:r w:rsidR="00BB39D5" w:rsidRPr="008D374E">
        <w:rPr>
          <w:rFonts w:ascii="Times New Roman" w:hAnsi="Times New Roman"/>
          <w:sz w:val="22"/>
        </w:rPr>
        <w:t>4</w:t>
      </w:r>
      <w:r w:rsidRPr="008D374E">
        <w:rPr>
          <w:rFonts w:ascii="Times New Roman" w:hAnsi="Times New Roman"/>
          <w:sz w:val="22"/>
        </w:rPr>
        <w:t xml:space="preserve"> р. відокремлених </w:t>
      </w:r>
      <w:proofErr w:type="gramStart"/>
      <w:r w:rsidRPr="008D374E">
        <w:rPr>
          <w:rFonts w:ascii="Times New Roman" w:hAnsi="Times New Roman"/>
          <w:sz w:val="22"/>
        </w:rPr>
        <w:t>п</w:t>
      </w:r>
      <w:proofErr w:type="gramEnd"/>
      <w:r w:rsidRPr="008D374E">
        <w:rPr>
          <w:rFonts w:ascii="Times New Roman" w:hAnsi="Times New Roman"/>
          <w:sz w:val="22"/>
        </w:rPr>
        <w:t xml:space="preserve">ідрозділів у Товариства  немає. </w:t>
      </w:r>
    </w:p>
    <w:p w:rsidR="00FE4402" w:rsidRPr="008D374E" w:rsidRDefault="00FE4402">
      <w:pPr>
        <w:pStyle w:val="af"/>
        <w:jc w:val="both"/>
        <w:rPr>
          <w:rFonts w:ascii="Times New Roman" w:hAnsi="Times New Roman"/>
          <w:sz w:val="22"/>
        </w:rPr>
      </w:pPr>
    </w:p>
    <w:p w:rsidR="00FE4402" w:rsidRPr="008D374E" w:rsidRDefault="008F2E9F" w:rsidP="00BB39D5">
      <w:pPr>
        <w:ind w:right="1684"/>
        <w:rPr>
          <w:b/>
          <w:sz w:val="24"/>
          <w:lang w:val="uk-UA"/>
        </w:rPr>
      </w:pPr>
      <w:r w:rsidRPr="008D374E">
        <w:rPr>
          <w:b/>
          <w:sz w:val="24"/>
        </w:rPr>
        <w:t>2.2.1.Основні відомості про Товариство</w:t>
      </w:r>
    </w:p>
    <w:p w:rsidR="00CA0E0F" w:rsidRPr="008D374E" w:rsidRDefault="00CA0E0F" w:rsidP="00CA0E0F">
      <w:pPr>
        <w:ind w:right="1684"/>
        <w:jc w:val="center"/>
        <w:rPr>
          <w:b/>
          <w:sz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9"/>
        <w:gridCol w:w="4647"/>
      </w:tblGrid>
      <w:tr w:rsidR="00FE4402" w:rsidRPr="008D374E">
        <w:trPr>
          <w:trHeight w:val="313"/>
          <w:jc w:val="center"/>
        </w:trPr>
        <w:tc>
          <w:tcPr>
            <w:tcW w:w="9396" w:type="dxa"/>
            <w:gridSpan w:val="2"/>
            <w:tcBorders>
              <w:top w:val="single" w:sz="4" w:space="0" w:color="000000"/>
              <w:left w:val="single" w:sz="4" w:space="0" w:color="000000"/>
              <w:bottom w:val="single" w:sz="4" w:space="0" w:color="000000"/>
              <w:right w:val="single" w:sz="4" w:space="0" w:color="000000"/>
            </w:tcBorders>
            <w:shd w:val="clear" w:color="auto" w:fill="C0C0C0"/>
            <w:vAlign w:val="bottom"/>
          </w:tcPr>
          <w:p w:rsidR="00FE4402" w:rsidRPr="008D374E" w:rsidRDefault="008F2E9F">
            <w:pPr>
              <w:ind w:firstLine="212"/>
              <w:jc w:val="center"/>
              <w:rPr>
                <w:b/>
                <w:sz w:val="24"/>
              </w:rPr>
            </w:pPr>
            <w:r w:rsidRPr="008D374E">
              <w:rPr>
                <w:b/>
                <w:sz w:val="24"/>
              </w:rPr>
              <w:t>Загальні відомості про Товариство</w:t>
            </w:r>
          </w:p>
        </w:tc>
      </w:tr>
      <w:tr w:rsidR="00FE4402" w:rsidRPr="008D374E">
        <w:trPr>
          <w:trHeight w:val="596"/>
          <w:jc w:val="center"/>
        </w:trPr>
        <w:tc>
          <w:tcPr>
            <w:tcW w:w="4749" w:type="dxa"/>
            <w:tcBorders>
              <w:top w:val="single" w:sz="4" w:space="0" w:color="000000"/>
              <w:left w:val="single" w:sz="4" w:space="0" w:color="000000"/>
              <w:bottom w:val="single" w:sz="4" w:space="0" w:color="000000"/>
              <w:right w:val="single" w:sz="4" w:space="0" w:color="000000"/>
            </w:tcBorders>
            <w:vAlign w:val="center"/>
          </w:tcPr>
          <w:p w:rsidR="00FE4402" w:rsidRPr="008D374E" w:rsidRDefault="008F2E9F">
            <w:pPr>
              <w:ind w:firstLine="210"/>
              <w:rPr>
                <w:sz w:val="22"/>
              </w:rPr>
            </w:pPr>
            <w:r w:rsidRPr="008D374E">
              <w:rPr>
                <w:sz w:val="22"/>
              </w:rPr>
              <w:t>Повне найменування</w:t>
            </w:r>
          </w:p>
        </w:tc>
        <w:tc>
          <w:tcPr>
            <w:tcW w:w="4647"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8F2E9F">
            <w:pPr>
              <w:rPr>
                <w:sz w:val="22"/>
              </w:rPr>
            </w:pPr>
            <w:r w:rsidRPr="008D374E">
              <w:rPr>
                <w:sz w:val="22"/>
              </w:rPr>
              <w:t>Відкрите акціонерне товариство Васильківська фірма «Екогазсервіс»</w:t>
            </w:r>
          </w:p>
        </w:tc>
      </w:tr>
      <w:tr w:rsidR="00FE4402" w:rsidRPr="008D374E">
        <w:trPr>
          <w:trHeight w:val="298"/>
          <w:jc w:val="center"/>
        </w:trPr>
        <w:tc>
          <w:tcPr>
            <w:tcW w:w="4749"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8F2E9F">
            <w:pPr>
              <w:ind w:firstLine="210"/>
              <w:jc w:val="both"/>
              <w:rPr>
                <w:sz w:val="22"/>
              </w:rPr>
            </w:pPr>
            <w:r w:rsidRPr="008D374E">
              <w:rPr>
                <w:sz w:val="22"/>
              </w:rPr>
              <w:t>Код за ЄДРПОУ</w:t>
            </w:r>
          </w:p>
        </w:tc>
        <w:tc>
          <w:tcPr>
            <w:tcW w:w="4647"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8F2E9F">
            <w:pPr>
              <w:rPr>
                <w:sz w:val="22"/>
              </w:rPr>
            </w:pPr>
            <w:r w:rsidRPr="008D374E">
              <w:rPr>
                <w:sz w:val="22"/>
              </w:rPr>
              <w:t>13706150</w:t>
            </w:r>
          </w:p>
        </w:tc>
      </w:tr>
      <w:tr w:rsidR="00FE4402" w:rsidRPr="008D374E" w:rsidTr="004A024F">
        <w:trPr>
          <w:trHeight w:val="438"/>
          <w:jc w:val="center"/>
        </w:trPr>
        <w:tc>
          <w:tcPr>
            <w:tcW w:w="4749" w:type="dxa"/>
            <w:tcBorders>
              <w:top w:val="single" w:sz="4" w:space="0" w:color="000000"/>
              <w:left w:val="single" w:sz="4" w:space="0" w:color="000000"/>
              <w:bottom w:val="single" w:sz="4" w:space="0" w:color="000000"/>
              <w:right w:val="single" w:sz="4" w:space="0" w:color="000000"/>
            </w:tcBorders>
            <w:vAlign w:val="center"/>
          </w:tcPr>
          <w:p w:rsidR="00FE4402" w:rsidRPr="008D374E" w:rsidRDefault="008F2E9F">
            <w:pPr>
              <w:ind w:firstLine="210"/>
              <w:rPr>
                <w:sz w:val="22"/>
              </w:rPr>
            </w:pPr>
            <w:r w:rsidRPr="008D374E">
              <w:rPr>
                <w:sz w:val="22"/>
              </w:rPr>
              <w:t xml:space="preserve">Місцезнаходження </w:t>
            </w:r>
          </w:p>
        </w:tc>
        <w:tc>
          <w:tcPr>
            <w:tcW w:w="4647" w:type="dxa"/>
            <w:tcBorders>
              <w:top w:val="single" w:sz="4" w:space="0" w:color="000000"/>
              <w:left w:val="single" w:sz="4" w:space="0" w:color="000000"/>
              <w:bottom w:val="single" w:sz="4" w:space="0" w:color="000000"/>
              <w:right w:val="single" w:sz="4" w:space="0" w:color="000000"/>
            </w:tcBorders>
            <w:vAlign w:val="center"/>
          </w:tcPr>
          <w:p w:rsidR="00FE4402" w:rsidRPr="008D374E" w:rsidRDefault="001F0730" w:rsidP="00207D3C">
            <w:pPr>
              <w:tabs>
                <w:tab w:val="left" w:pos="4563"/>
              </w:tabs>
              <w:rPr>
                <w:sz w:val="22"/>
              </w:rPr>
            </w:pPr>
            <w:r w:rsidRPr="008D374E">
              <w:rPr>
                <w:sz w:val="22"/>
              </w:rPr>
              <w:t>08623,Київська обл.</w:t>
            </w:r>
            <w:r w:rsidR="008F2E9F" w:rsidRPr="008D374E">
              <w:rPr>
                <w:sz w:val="22"/>
              </w:rPr>
              <w:t>, Васильківський р-</w:t>
            </w:r>
            <w:r w:rsidR="00207D3C" w:rsidRPr="008D374E">
              <w:rPr>
                <w:sz w:val="22"/>
                <w:lang w:val="uk-UA"/>
              </w:rPr>
              <w:t>н</w:t>
            </w:r>
            <w:r w:rsidR="008F2E9F" w:rsidRPr="008D374E">
              <w:rPr>
                <w:sz w:val="22"/>
              </w:rPr>
              <w:t>.,смт</w:t>
            </w:r>
            <w:proofErr w:type="gramStart"/>
            <w:r w:rsidR="008F2E9F" w:rsidRPr="008D374E">
              <w:rPr>
                <w:sz w:val="22"/>
              </w:rPr>
              <w:t>.К</w:t>
            </w:r>
            <w:proofErr w:type="gramEnd"/>
            <w:r w:rsidR="008F2E9F" w:rsidRPr="008D374E">
              <w:rPr>
                <w:sz w:val="22"/>
              </w:rPr>
              <w:t>алинівка, вул.Залізнична,168</w:t>
            </w:r>
          </w:p>
        </w:tc>
      </w:tr>
      <w:tr w:rsidR="00FE4402" w:rsidRPr="008D374E" w:rsidTr="004A024F">
        <w:trPr>
          <w:trHeight w:val="501"/>
          <w:jc w:val="center"/>
        </w:trPr>
        <w:tc>
          <w:tcPr>
            <w:tcW w:w="4749" w:type="dxa"/>
            <w:tcBorders>
              <w:top w:val="single" w:sz="4" w:space="0" w:color="000000"/>
              <w:left w:val="single" w:sz="4" w:space="0" w:color="000000"/>
              <w:bottom w:val="single" w:sz="4" w:space="0" w:color="000000"/>
              <w:right w:val="single" w:sz="4" w:space="0" w:color="000000"/>
            </w:tcBorders>
            <w:vAlign w:val="center"/>
          </w:tcPr>
          <w:p w:rsidR="00FE4402" w:rsidRPr="008D374E" w:rsidRDefault="008F2E9F">
            <w:pPr>
              <w:ind w:firstLine="210"/>
              <w:rPr>
                <w:sz w:val="22"/>
              </w:rPr>
            </w:pPr>
            <w:r w:rsidRPr="008D374E">
              <w:rPr>
                <w:sz w:val="22"/>
              </w:rPr>
              <w:t>Скорочене найменування</w:t>
            </w:r>
          </w:p>
        </w:tc>
        <w:tc>
          <w:tcPr>
            <w:tcW w:w="4647" w:type="dxa"/>
            <w:tcBorders>
              <w:top w:val="single" w:sz="4" w:space="0" w:color="000000"/>
              <w:left w:val="single" w:sz="4" w:space="0" w:color="000000"/>
              <w:bottom w:val="single" w:sz="4" w:space="0" w:color="000000"/>
              <w:right w:val="single" w:sz="4" w:space="0" w:color="000000"/>
            </w:tcBorders>
            <w:vAlign w:val="center"/>
          </w:tcPr>
          <w:p w:rsidR="00FE4402" w:rsidRPr="008D374E" w:rsidRDefault="008F2E9F">
            <w:pPr>
              <w:rPr>
                <w:sz w:val="22"/>
              </w:rPr>
            </w:pPr>
            <w:r w:rsidRPr="008D374E">
              <w:rPr>
                <w:sz w:val="22"/>
              </w:rPr>
              <w:t>ВАТ  «Екогазсерві</w:t>
            </w:r>
            <w:proofErr w:type="gramStart"/>
            <w:r w:rsidRPr="008D374E">
              <w:rPr>
                <w:sz w:val="22"/>
              </w:rPr>
              <w:t>с</w:t>
            </w:r>
            <w:proofErr w:type="gramEnd"/>
            <w:r w:rsidRPr="008D374E">
              <w:rPr>
                <w:sz w:val="22"/>
              </w:rPr>
              <w:t>»</w:t>
            </w:r>
          </w:p>
        </w:tc>
      </w:tr>
      <w:tr w:rsidR="00FE4402" w:rsidRPr="008D374E">
        <w:trPr>
          <w:trHeight w:val="596"/>
          <w:jc w:val="center"/>
        </w:trPr>
        <w:tc>
          <w:tcPr>
            <w:tcW w:w="4749" w:type="dxa"/>
            <w:tcBorders>
              <w:top w:val="single" w:sz="4" w:space="0" w:color="000000"/>
              <w:left w:val="single" w:sz="4" w:space="0" w:color="000000"/>
              <w:bottom w:val="single" w:sz="4" w:space="0" w:color="000000"/>
              <w:right w:val="single" w:sz="4" w:space="0" w:color="000000"/>
            </w:tcBorders>
            <w:vAlign w:val="center"/>
          </w:tcPr>
          <w:p w:rsidR="00FE4402" w:rsidRPr="008D374E" w:rsidRDefault="008F2E9F">
            <w:pPr>
              <w:ind w:firstLine="210"/>
              <w:rPr>
                <w:sz w:val="22"/>
              </w:rPr>
            </w:pPr>
            <w:r w:rsidRPr="008D374E">
              <w:rPr>
                <w:sz w:val="22"/>
              </w:rPr>
              <w:t xml:space="preserve">Телефон </w:t>
            </w:r>
          </w:p>
        </w:tc>
        <w:tc>
          <w:tcPr>
            <w:tcW w:w="4647" w:type="dxa"/>
            <w:tcBorders>
              <w:top w:val="single" w:sz="4" w:space="0" w:color="000000"/>
              <w:left w:val="single" w:sz="4" w:space="0" w:color="000000"/>
              <w:bottom w:val="single" w:sz="4" w:space="0" w:color="000000"/>
              <w:right w:val="single" w:sz="4" w:space="0" w:color="000000"/>
            </w:tcBorders>
            <w:vAlign w:val="center"/>
          </w:tcPr>
          <w:p w:rsidR="00FE4402" w:rsidRPr="008D374E" w:rsidRDefault="008F2E9F">
            <w:pPr>
              <w:rPr>
                <w:sz w:val="22"/>
              </w:rPr>
            </w:pPr>
            <w:r w:rsidRPr="008D374E">
              <w:rPr>
                <w:sz w:val="22"/>
              </w:rPr>
              <w:t>+380457141254</w:t>
            </w:r>
          </w:p>
        </w:tc>
      </w:tr>
      <w:tr w:rsidR="00FE4402" w:rsidRPr="008D374E">
        <w:trPr>
          <w:trHeight w:val="313"/>
          <w:jc w:val="center"/>
        </w:trPr>
        <w:tc>
          <w:tcPr>
            <w:tcW w:w="9396" w:type="dxa"/>
            <w:gridSpan w:val="2"/>
            <w:tcBorders>
              <w:top w:val="single" w:sz="4" w:space="0" w:color="000000"/>
              <w:left w:val="single" w:sz="4" w:space="0" w:color="000000"/>
              <w:bottom w:val="single" w:sz="4" w:space="0" w:color="000000"/>
              <w:right w:val="single" w:sz="4" w:space="0" w:color="000000"/>
            </w:tcBorders>
            <w:shd w:val="clear" w:color="auto" w:fill="C0C0C0"/>
            <w:vAlign w:val="bottom"/>
          </w:tcPr>
          <w:p w:rsidR="00FE4402" w:rsidRPr="008D374E" w:rsidRDefault="008F2E9F">
            <w:pPr>
              <w:ind w:firstLine="210"/>
              <w:jc w:val="center"/>
              <w:rPr>
                <w:b/>
                <w:sz w:val="22"/>
              </w:rPr>
            </w:pPr>
            <w:r w:rsidRPr="008D374E">
              <w:rPr>
                <w:b/>
                <w:sz w:val="22"/>
              </w:rPr>
              <w:t xml:space="preserve">Відомості про державну реєстрацію </w:t>
            </w:r>
          </w:p>
        </w:tc>
      </w:tr>
      <w:tr w:rsidR="00FE4402" w:rsidRPr="008D374E">
        <w:trPr>
          <w:trHeight w:val="294"/>
          <w:jc w:val="center"/>
        </w:trPr>
        <w:tc>
          <w:tcPr>
            <w:tcW w:w="4749"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8F2E9F">
            <w:pPr>
              <w:ind w:firstLine="210"/>
              <w:rPr>
                <w:sz w:val="22"/>
              </w:rPr>
            </w:pPr>
            <w:r w:rsidRPr="008D374E">
              <w:rPr>
                <w:sz w:val="22"/>
              </w:rPr>
              <w:lastRenderedPageBreak/>
              <w:t>Дата державної реєстрації</w:t>
            </w:r>
          </w:p>
        </w:tc>
        <w:tc>
          <w:tcPr>
            <w:tcW w:w="4647"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F11C93" w:rsidP="00F11C93">
            <w:pPr>
              <w:ind w:firstLine="210"/>
              <w:rPr>
                <w:sz w:val="22"/>
              </w:rPr>
            </w:pPr>
            <w:r w:rsidRPr="008D374E">
              <w:rPr>
                <w:sz w:val="22"/>
                <w:lang w:val="uk-UA"/>
              </w:rPr>
              <w:t>19</w:t>
            </w:r>
            <w:r w:rsidR="008F2E9F" w:rsidRPr="008D374E">
              <w:rPr>
                <w:sz w:val="22"/>
              </w:rPr>
              <w:t>.</w:t>
            </w:r>
            <w:r w:rsidRPr="008D374E">
              <w:rPr>
                <w:sz w:val="22"/>
                <w:lang w:val="uk-UA"/>
              </w:rPr>
              <w:t>06</w:t>
            </w:r>
            <w:r w:rsidR="008F2E9F" w:rsidRPr="008D374E">
              <w:rPr>
                <w:sz w:val="22"/>
              </w:rPr>
              <w:t>.1997  року</w:t>
            </w:r>
          </w:p>
        </w:tc>
      </w:tr>
      <w:tr w:rsidR="00FE4402" w:rsidRPr="008D374E">
        <w:trPr>
          <w:trHeight w:val="360"/>
          <w:jc w:val="center"/>
        </w:trPr>
        <w:tc>
          <w:tcPr>
            <w:tcW w:w="4749" w:type="dxa"/>
            <w:tcBorders>
              <w:top w:val="single" w:sz="4" w:space="0" w:color="000000"/>
              <w:left w:val="single" w:sz="4" w:space="0" w:color="000000"/>
              <w:bottom w:val="single" w:sz="4" w:space="0" w:color="000000"/>
              <w:right w:val="single" w:sz="4" w:space="0" w:color="000000"/>
            </w:tcBorders>
            <w:vAlign w:val="center"/>
          </w:tcPr>
          <w:p w:rsidR="00FE4402" w:rsidRPr="008D374E" w:rsidRDefault="008F2E9F">
            <w:pPr>
              <w:ind w:firstLine="210"/>
              <w:rPr>
                <w:sz w:val="22"/>
              </w:rPr>
            </w:pPr>
            <w:r w:rsidRPr="008D374E">
              <w:rPr>
                <w:sz w:val="22"/>
              </w:rPr>
              <w:t>Місце проведення державної реєстрації</w:t>
            </w:r>
          </w:p>
        </w:tc>
        <w:tc>
          <w:tcPr>
            <w:tcW w:w="4647"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F11C93">
            <w:pPr>
              <w:ind w:firstLine="210"/>
              <w:rPr>
                <w:sz w:val="22"/>
                <w:lang w:val="uk-UA"/>
              </w:rPr>
            </w:pPr>
            <w:r w:rsidRPr="008D374E">
              <w:rPr>
                <w:sz w:val="22"/>
                <w:lang w:val="uk-UA"/>
              </w:rPr>
              <w:t>Васильківська районна державна адміністрація</w:t>
            </w:r>
          </w:p>
        </w:tc>
      </w:tr>
      <w:tr w:rsidR="00FE4402" w:rsidRPr="008D374E">
        <w:trPr>
          <w:trHeight w:val="354"/>
          <w:jc w:val="center"/>
        </w:trPr>
        <w:tc>
          <w:tcPr>
            <w:tcW w:w="4749"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8F2E9F">
            <w:pPr>
              <w:ind w:firstLine="210"/>
              <w:rPr>
                <w:sz w:val="22"/>
              </w:rPr>
            </w:pPr>
            <w:r w:rsidRPr="008D374E">
              <w:rPr>
                <w:sz w:val="22"/>
              </w:rPr>
              <w:t>Номер запису про державну реєстрацію</w:t>
            </w:r>
          </w:p>
        </w:tc>
        <w:tc>
          <w:tcPr>
            <w:tcW w:w="4647" w:type="dxa"/>
            <w:tcBorders>
              <w:top w:val="single" w:sz="4" w:space="0" w:color="000000"/>
              <w:left w:val="single" w:sz="4" w:space="0" w:color="000000"/>
              <w:bottom w:val="single" w:sz="4" w:space="0" w:color="000000"/>
              <w:right w:val="single" w:sz="4" w:space="0" w:color="000000"/>
            </w:tcBorders>
            <w:vAlign w:val="center"/>
          </w:tcPr>
          <w:p w:rsidR="00FE4402" w:rsidRPr="008D374E" w:rsidRDefault="008F2E9F" w:rsidP="00F11C93">
            <w:pPr>
              <w:ind w:firstLine="210"/>
              <w:rPr>
                <w:sz w:val="22"/>
                <w:szCs w:val="22"/>
              </w:rPr>
            </w:pPr>
            <w:r w:rsidRPr="008D374E">
              <w:rPr>
                <w:sz w:val="22"/>
                <w:szCs w:val="22"/>
              </w:rPr>
              <w:t xml:space="preserve">№ </w:t>
            </w:r>
            <w:r w:rsidR="00F11C93" w:rsidRPr="008D374E">
              <w:rPr>
                <w:sz w:val="22"/>
                <w:szCs w:val="22"/>
              </w:rPr>
              <w:t>1 333 120 0000 000584</w:t>
            </w:r>
          </w:p>
        </w:tc>
      </w:tr>
      <w:tr w:rsidR="00FE4402" w:rsidRPr="008D374E">
        <w:trPr>
          <w:trHeight w:val="313"/>
          <w:jc w:val="center"/>
        </w:trPr>
        <w:tc>
          <w:tcPr>
            <w:tcW w:w="9396" w:type="dxa"/>
            <w:gridSpan w:val="2"/>
            <w:tcBorders>
              <w:top w:val="single" w:sz="4" w:space="0" w:color="000000"/>
              <w:left w:val="single" w:sz="4" w:space="0" w:color="000000"/>
              <w:bottom w:val="single" w:sz="4" w:space="0" w:color="000000"/>
              <w:right w:val="single" w:sz="4" w:space="0" w:color="000000"/>
            </w:tcBorders>
            <w:shd w:val="clear" w:color="auto" w:fill="C0C0C0"/>
            <w:vAlign w:val="bottom"/>
          </w:tcPr>
          <w:p w:rsidR="00FE4402" w:rsidRPr="008D374E" w:rsidRDefault="008F2E9F">
            <w:pPr>
              <w:ind w:firstLine="212"/>
              <w:jc w:val="center"/>
              <w:rPr>
                <w:b/>
                <w:sz w:val="22"/>
              </w:rPr>
            </w:pPr>
            <w:r w:rsidRPr="008D374E">
              <w:rPr>
                <w:b/>
                <w:sz w:val="22"/>
              </w:rPr>
              <w:t>Відомості про основні види діяльності за КВЕД-2010</w:t>
            </w:r>
          </w:p>
        </w:tc>
      </w:tr>
      <w:tr w:rsidR="00FE4402" w:rsidRPr="008D374E">
        <w:trPr>
          <w:trHeight w:val="298"/>
          <w:jc w:val="center"/>
        </w:trPr>
        <w:tc>
          <w:tcPr>
            <w:tcW w:w="4749"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4218E1" w:rsidP="004218E1">
            <w:pPr>
              <w:ind w:firstLine="212"/>
              <w:rPr>
                <w:sz w:val="22"/>
              </w:rPr>
            </w:pPr>
            <w:r w:rsidRPr="008D374E">
              <w:rPr>
                <w:sz w:val="22"/>
                <w:lang w:val="uk-UA"/>
              </w:rPr>
              <w:t>35</w:t>
            </w:r>
            <w:r w:rsidR="008F2E9F" w:rsidRPr="008D374E">
              <w:rPr>
                <w:sz w:val="22"/>
              </w:rPr>
              <w:t>.2</w:t>
            </w:r>
            <w:r w:rsidR="00342A86" w:rsidRPr="008D374E">
              <w:rPr>
                <w:sz w:val="22"/>
                <w:lang w:val="uk-UA"/>
              </w:rPr>
              <w:t xml:space="preserve">2 </w:t>
            </w:r>
            <w:r w:rsidR="008F2E9F" w:rsidRPr="008D374E">
              <w:rPr>
                <w:sz w:val="22"/>
              </w:rPr>
              <w:t>(основний)</w:t>
            </w:r>
          </w:p>
        </w:tc>
        <w:tc>
          <w:tcPr>
            <w:tcW w:w="4647"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342A86" w:rsidP="004218E1">
            <w:pPr>
              <w:rPr>
                <w:sz w:val="22"/>
              </w:rPr>
            </w:pPr>
            <w:r w:rsidRPr="008D374E">
              <w:rPr>
                <w:sz w:val="22"/>
                <w:szCs w:val="22"/>
                <w:lang w:val="uk-UA"/>
              </w:rPr>
              <w:t>Р</w:t>
            </w:r>
            <w:r w:rsidRPr="008D374E">
              <w:rPr>
                <w:sz w:val="22"/>
                <w:szCs w:val="22"/>
              </w:rPr>
              <w:t xml:space="preserve">озподілення  </w:t>
            </w:r>
            <w:r w:rsidR="004218E1" w:rsidRPr="008D374E">
              <w:rPr>
                <w:sz w:val="22"/>
                <w:szCs w:val="22"/>
                <w:lang w:val="uk-UA"/>
              </w:rPr>
              <w:t>газоподібного палива через місцеві (локальні)  трубопроводи</w:t>
            </w:r>
          </w:p>
        </w:tc>
      </w:tr>
      <w:tr w:rsidR="00FE4402" w:rsidRPr="008D374E">
        <w:trPr>
          <w:trHeight w:val="298"/>
          <w:jc w:val="center"/>
        </w:trPr>
        <w:tc>
          <w:tcPr>
            <w:tcW w:w="4749"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272C8E" w:rsidP="00272C8E">
            <w:pPr>
              <w:rPr>
                <w:sz w:val="22"/>
                <w:lang w:val="uk-UA"/>
              </w:rPr>
            </w:pPr>
            <w:r w:rsidRPr="008D374E">
              <w:rPr>
                <w:sz w:val="22"/>
                <w:lang w:val="uk-UA"/>
              </w:rPr>
              <w:t>68</w:t>
            </w:r>
            <w:r w:rsidR="00342A86" w:rsidRPr="008D374E">
              <w:rPr>
                <w:sz w:val="22"/>
                <w:lang w:val="uk-UA"/>
              </w:rPr>
              <w:t>.</w:t>
            </w:r>
            <w:r w:rsidRPr="008D374E">
              <w:rPr>
                <w:sz w:val="22"/>
                <w:lang w:val="uk-UA"/>
              </w:rPr>
              <w:t>20</w:t>
            </w:r>
          </w:p>
        </w:tc>
        <w:tc>
          <w:tcPr>
            <w:tcW w:w="4647" w:type="dxa"/>
            <w:tcBorders>
              <w:top w:val="single" w:sz="4" w:space="0" w:color="000000"/>
              <w:left w:val="single" w:sz="4" w:space="0" w:color="000000"/>
              <w:bottom w:val="single" w:sz="4" w:space="0" w:color="000000"/>
              <w:right w:val="single" w:sz="4" w:space="0" w:color="000000"/>
            </w:tcBorders>
            <w:vAlign w:val="bottom"/>
          </w:tcPr>
          <w:p w:rsidR="00FE4402" w:rsidRPr="008D374E" w:rsidRDefault="00272C8E" w:rsidP="00342A86">
            <w:pPr>
              <w:rPr>
                <w:sz w:val="22"/>
                <w:lang w:val="uk-UA"/>
              </w:rPr>
            </w:pPr>
            <w:r w:rsidRPr="008D374E">
              <w:rPr>
                <w:sz w:val="22"/>
                <w:szCs w:val="22"/>
                <w:lang w:val="uk-UA"/>
              </w:rPr>
              <w:t>Надання в оренду й експлуатацію власного чи орендованого нерухомого майна</w:t>
            </w:r>
          </w:p>
        </w:tc>
      </w:tr>
    </w:tbl>
    <w:p w:rsidR="00272C8E" w:rsidRPr="008D374E" w:rsidRDefault="00272C8E" w:rsidP="005E11D3">
      <w:pPr>
        <w:shd w:val="clear" w:color="auto" w:fill="FFFFFF"/>
        <w:ind w:firstLine="567"/>
        <w:jc w:val="both"/>
        <w:rPr>
          <w:spacing w:val="-7"/>
          <w:w w:val="102"/>
          <w:sz w:val="22"/>
          <w:szCs w:val="22"/>
          <w:lang w:val="uk-UA"/>
        </w:rPr>
      </w:pPr>
    </w:p>
    <w:p w:rsidR="005E11D3" w:rsidRPr="008D374E" w:rsidRDefault="005E11D3" w:rsidP="005E11D3">
      <w:pPr>
        <w:shd w:val="clear" w:color="auto" w:fill="FFFFFF"/>
        <w:ind w:firstLine="567"/>
        <w:jc w:val="both"/>
        <w:rPr>
          <w:spacing w:val="-7"/>
          <w:w w:val="102"/>
          <w:sz w:val="22"/>
          <w:szCs w:val="22"/>
          <w:lang w:val="uk-UA"/>
        </w:rPr>
      </w:pPr>
      <w:r w:rsidRPr="008D374E">
        <w:rPr>
          <w:spacing w:val="-7"/>
          <w:w w:val="102"/>
          <w:sz w:val="22"/>
          <w:szCs w:val="22"/>
          <w:lang w:val="uk-UA"/>
        </w:rPr>
        <w:t>Для здійснення господарської діяльності товариство має Дозвіл на продовження виконання роботи підвищеної безпеки  №:2812.10.30-40.22.0 , виданий Держгірпромнагляд 31 серпня 2010 року, що діє по 31.08.2015 року.</w:t>
      </w:r>
    </w:p>
    <w:p w:rsidR="00FE4402" w:rsidRPr="008D374E" w:rsidRDefault="00FE4402">
      <w:pPr>
        <w:pStyle w:val="af3"/>
        <w:ind w:left="0"/>
        <w:jc w:val="both"/>
        <w:rPr>
          <w:b/>
          <w:sz w:val="24"/>
          <w:lang w:val="uk-UA"/>
        </w:rPr>
      </w:pPr>
    </w:p>
    <w:p w:rsidR="00FE4402" w:rsidRPr="008D374E" w:rsidRDefault="008F2E9F" w:rsidP="00CA0E0F">
      <w:pPr>
        <w:pStyle w:val="af3"/>
        <w:ind w:left="0" w:firstLine="708"/>
        <w:jc w:val="center"/>
        <w:rPr>
          <w:b/>
          <w:sz w:val="24"/>
        </w:rPr>
      </w:pPr>
      <w:r w:rsidRPr="008D374E">
        <w:rPr>
          <w:b/>
          <w:sz w:val="24"/>
        </w:rPr>
        <w:t>2.2.2. Інформація  про акції  Товариства</w:t>
      </w:r>
    </w:p>
    <w:p w:rsidR="00FE4402" w:rsidRPr="008D374E" w:rsidRDefault="00FE4402">
      <w:pPr>
        <w:pStyle w:val="af3"/>
        <w:ind w:left="0" w:firstLine="708"/>
        <w:jc w:val="both"/>
        <w:rPr>
          <w:b/>
          <w:sz w:val="24"/>
        </w:rPr>
      </w:pPr>
    </w:p>
    <w:p w:rsidR="00FE4402" w:rsidRPr="008D374E" w:rsidRDefault="008F2E9F">
      <w:pPr>
        <w:pStyle w:val="221"/>
        <w:tabs>
          <w:tab w:val="clear" w:pos="0"/>
          <w:tab w:val="left" w:pos="708"/>
        </w:tabs>
        <w:rPr>
          <w:sz w:val="22"/>
        </w:rPr>
      </w:pPr>
      <w:r w:rsidRPr="008D374E">
        <w:rPr>
          <w:sz w:val="22"/>
        </w:rPr>
        <w:t>Статутний капітал Товариства станом на 31.12.201</w:t>
      </w:r>
      <w:r w:rsidR="00BB39D5" w:rsidRPr="008D374E">
        <w:rPr>
          <w:sz w:val="22"/>
        </w:rPr>
        <w:t>4</w:t>
      </w:r>
      <w:r w:rsidRPr="008D374E">
        <w:rPr>
          <w:sz w:val="22"/>
        </w:rPr>
        <w:t xml:space="preserve"> р. складає </w:t>
      </w:r>
      <w:r w:rsidR="008240E8" w:rsidRPr="008D374E">
        <w:rPr>
          <w:sz w:val="22"/>
          <w:lang w:val="uk-UA"/>
        </w:rPr>
        <w:t>337 250</w:t>
      </w:r>
      <w:r w:rsidRPr="008D374E">
        <w:rPr>
          <w:sz w:val="22"/>
        </w:rPr>
        <w:t xml:space="preserve"> (</w:t>
      </w:r>
      <w:r w:rsidR="008240E8" w:rsidRPr="008D374E">
        <w:rPr>
          <w:sz w:val="22"/>
          <w:lang w:val="uk-UA"/>
        </w:rPr>
        <w:t>триста тридцять сім тисяч дві</w:t>
      </w:r>
      <w:proofErr w:type="gramStart"/>
      <w:r w:rsidR="008240E8" w:rsidRPr="008D374E">
        <w:rPr>
          <w:sz w:val="22"/>
          <w:lang w:val="uk-UA"/>
        </w:rPr>
        <w:t>ст</w:t>
      </w:r>
      <w:proofErr w:type="gramEnd"/>
      <w:r w:rsidR="008240E8" w:rsidRPr="008D374E">
        <w:rPr>
          <w:sz w:val="22"/>
          <w:lang w:val="uk-UA"/>
        </w:rPr>
        <w:t>і п’ятдесят</w:t>
      </w:r>
      <w:r w:rsidR="002D3B56" w:rsidRPr="008D374E">
        <w:rPr>
          <w:sz w:val="22"/>
        </w:rPr>
        <w:t>)</w:t>
      </w:r>
      <w:r w:rsidRPr="008D374E">
        <w:rPr>
          <w:sz w:val="22"/>
        </w:rPr>
        <w:t>грив</w:t>
      </w:r>
      <w:r w:rsidR="002D3B56" w:rsidRPr="008D374E">
        <w:rPr>
          <w:sz w:val="22"/>
          <w:lang w:val="uk-UA"/>
        </w:rPr>
        <w:t>е</w:t>
      </w:r>
      <w:r w:rsidRPr="008D374E">
        <w:rPr>
          <w:sz w:val="22"/>
        </w:rPr>
        <w:t>н</w:t>
      </w:r>
      <w:r w:rsidR="002D3B56" w:rsidRPr="008D374E">
        <w:rPr>
          <w:sz w:val="22"/>
          <w:lang w:val="uk-UA"/>
        </w:rPr>
        <w:t>ь</w:t>
      </w:r>
      <w:r w:rsidR="008240E8" w:rsidRPr="008D374E">
        <w:rPr>
          <w:sz w:val="22"/>
          <w:lang w:val="uk-UA"/>
        </w:rPr>
        <w:t>00</w:t>
      </w:r>
      <w:r w:rsidRPr="008D374E">
        <w:rPr>
          <w:sz w:val="22"/>
        </w:rPr>
        <w:t xml:space="preserve"> копійок. Статутний капітал розподілено на </w:t>
      </w:r>
      <w:r w:rsidR="008240E8" w:rsidRPr="008D374E">
        <w:rPr>
          <w:sz w:val="22"/>
          <w:lang w:val="uk-UA"/>
        </w:rPr>
        <w:t>1 349 000</w:t>
      </w:r>
      <w:r w:rsidRPr="008D374E">
        <w:rPr>
          <w:sz w:val="22"/>
        </w:rPr>
        <w:t xml:space="preserve"> (</w:t>
      </w:r>
      <w:r w:rsidR="008240E8" w:rsidRPr="008D374E">
        <w:rPr>
          <w:sz w:val="22"/>
          <w:lang w:val="uk-UA"/>
        </w:rPr>
        <w:t xml:space="preserve">один мільйон триста сорок </w:t>
      </w:r>
      <w:proofErr w:type="gramStart"/>
      <w:r w:rsidR="008240E8" w:rsidRPr="008D374E">
        <w:rPr>
          <w:sz w:val="22"/>
          <w:lang w:val="uk-UA"/>
        </w:rPr>
        <w:t>дев’ять</w:t>
      </w:r>
      <w:proofErr w:type="gramEnd"/>
      <w:r w:rsidR="008240E8" w:rsidRPr="008D374E">
        <w:rPr>
          <w:sz w:val="22"/>
          <w:lang w:val="uk-UA"/>
        </w:rPr>
        <w:t xml:space="preserve"> тисяч</w:t>
      </w:r>
      <w:r w:rsidRPr="008D374E">
        <w:rPr>
          <w:sz w:val="22"/>
        </w:rPr>
        <w:t xml:space="preserve">) простих  іменних акцій, номінальною вартістю </w:t>
      </w:r>
      <w:r w:rsidR="00A54703" w:rsidRPr="008D374E">
        <w:rPr>
          <w:sz w:val="22"/>
          <w:lang w:val="uk-UA"/>
        </w:rPr>
        <w:t xml:space="preserve">0,25 </w:t>
      </w:r>
      <w:r w:rsidR="00A54703" w:rsidRPr="008D374E">
        <w:rPr>
          <w:sz w:val="22"/>
        </w:rPr>
        <w:t>грив</w:t>
      </w:r>
      <w:r w:rsidR="00A54703" w:rsidRPr="008D374E">
        <w:rPr>
          <w:sz w:val="22"/>
          <w:lang w:val="uk-UA"/>
        </w:rPr>
        <w:t>ень</w:t>
      </w:r>
      <w:r w:rsidRPr="008D374E">
        <w:rPr>
          <w:sz w:val="22"/>
        </w:rPr>
        <w:t xml:space="preserve">  кожна.</w:t>
      </w:r>
    </w:p>
    <w:p w:rsidR="00FE4402" w:rsidRPr="008D374E" w:rsidRDefault="00CB429C">
      <w:pPr>
        <w:ind w:right="-143"/>
        <w:jc w:val="both"/>
        <w:rPr>
          <w:sz w:val="22"/>
        </w:rPr>
      </w:pPr>
      <w:r w:rsidRPr="008D374E">
        <w:rPr>
          <w:sz w:val="22"/>
        </w:rPr>
        <w:t xml:space="preserve">        Реквізити </w:t>
      </w:r>
      <w:proofErr w:type="gramStart"/>
      <w:r w:rsidRPr="008D374E">
        <w:rPr>
          <w:sz w:val="22"/>
          <w:lang w:val="uk-UA"/>
        </w:rPr>
        <w:t>С</w:t>
      </w:r>
      <w:r w:rsidR="008F2E9F" w:rsidRPr="008D374E">
        <w:rPr>
          <w:sz w:val="22"/>
        </w:rPr>
        <w:t>в</w:t>
      </w:r>
      <w:proofErr w:type="gramEnd"/>
      <w:r w:rsidR="008F2E9F" w:rsidRPr="008D374E">
        <w:rPr>
          <w:sz w:val="22"/>
        </w:rPr>
        <w:t xml:space="preserve">ідоцтва про реєстрацію випуску акцій: реєстраційний № </w:t>
      </w:r>
      <w:r w:rsidR="00A54703" w:rsidRPr="008D374E">
        <w:rPr>
          <w:sz w:val="22"/>
          <w:lang w:val="uk-UA"/>
        </w:rPr>
        <w:t>428</w:t>
      </w:r>
      <w:r w:rsidR="008F2E9F" w:rsidRPr="008D374E">
        <w:rPr>
          <w:sz w:val="22"/>
        </w:rPr>
        <w:t xml:space="preserve">/10/1/10;  дата реєстрації: </w:t>
      </w:r>
      <w:r w:rsidR="00A54703" w:rsidRPr="008D374E">
        <w:rPr>
          <w:sz w:val="22"/>
          <w:lang w:val="uk-UA"/>
        </w:rPr>
        <w:t>23верес</w:t>
      </w:r>
      <w:r w:rsidR="008F2E9F" w:rsidRPr="008D374E">
        <w:rPr>
          <w:sz w:val="22"/>
        </w:rPr>
        <w:t>ня 2010 р.; орган видачі: Територіальне управління ДКЦПФР в м. Киє</w:t>
      </w:r>
      <w:proofErr w:type="gramStart"/>
      <w:r w:rsidR="008F2E9F" w:rsidRPr="008D374E">
        <w:rPr>
          <w:sz w:val="22"/>
        </w:rPr>
        <w:t>в</w:t>
      </w:r>
      <w:proofErr w:type="gramEnd"/>
      <w:r w:rsidR="008F2E9F" w:rsidRPr="008D374E">
        <w:rPr>
          <w:sz w:val="22"/>
        </w:rPr>
        <w:t xml:space="preserve">і </w:t>
      </w:r>
      <w:proofErr w:type="gramStart"/>
      <w:r w:rsidR="008F2E9F" w:rsidRPr="008D374E">
        <w:rPr>
          <w:sz w:val="22"/>
        </w:rPr>
        <w:t>та</w:t>
      </w:r>
      <w:proofErr w:type="gramEnd"/>
      <w:r w:rsidR="008F2E9F" w:rsidRPr="008D374E">
        <w:rPr>
          <w:sz w:val="22"/>
        </w:rPr>
        <w:t xml:space="preserve"> Київській області.</w:t>
      </w:r>
    </w:p>
    <w:p w:rsidR="00FE4402" w:rsidRPr="008D374E" w:rsidRDefault="008F2E9F">
      <w:pPr>
        <w:ind w:right="-143"/>
        <w:jc w:val="both"/>
        <w:rPr>
          <w:sz w:val="22"/>
        </w:rPr>
      </w:pPr>
      <w:r w:rsidRPr="008D374E">
        <w:rPr>
          <w:sz w:val="22"/>
        </w:rPr>
        <w:t xml:space="preserve">        Форма існування акцій: бездокументарна.</w:t>
      </w:r>
    </w:p>
    <w:p w:rsidR="00FE4402" w:rsidRPr="008D374E" w:rsidRDefault="008F2E9F">
      <w:pPr>
        <w:ind w:right="-1"/>
        <w:jc w:val="both"/>
        <w:rPr>
          <w:sz w:val="22"/>
        </w:rPr>
      </w:pPr>
      <w:r w:rsidRPr="008D374E">
        <w:rPr>
          <w:sz w:val="22"/>
        </w:rPr>
        <w:t xml:space="preserve">        </w:t>
      </w:r>
      <w:proofErr w:type="gramStart"/>
      <w:r w:rsidRPr="008D374E">
        <w:rPr>
          <w:sz w:val="22"/>
        </w:rPr>
        <w:t>Обл</w:t>
      </w:r>
      <w:proofErr w:type="gramEnd"/>
      <w:r w:rsidRPr="008D374E">
        <w:rPr>
          <w:sz w:val="22"/>
        </w:rPr>
        <w:t>ік прав власності на акції Товариства здійснюється депозитарн</w:t>
      </w:r>
      <w:r w:rsidR="00CB429C" w:rsidRPr="008D374E">
        <w:rPr>
          <w:sz w:val="22"/>
          <w:lang w:val="uk-UA"/>
        </w:rPr>
        <w:t>ою</w:t>
      </w:r>
      <w:r w:rsidRPr="008D374E">
        <w:rPr>
          <w:sz w:val="22"/>
        </w:rPr>
        <w:t xml:space="preserve"> установ</w:t>
      </w:r>
      <w:r w:rsidR="00CB429C" w:rsidRPr="008D374E">
        <w:rPr>
          <w:sz w:val="22"/>
          <w:lang w:val="uk-UA"/>
        </w:rPr>
        <w:t>ою</w:t>
      </w:r>
      <w:r w:rsidRPr="008D374E">
        <w:rPr>
          <w:sz w:val="22"/>
        </w:rPr>
        <w:t>:</w:t>
      </w:r>
    </w:p>
    <w:p w:rsidR="00FE4402" w:rsidRPr="008D374E" w:rsidRDefault="008F2E9F">
      <w:pPr>
        <w:pStyle w:val="af"/>
        <w:jc w:val="both"/>
        <w:rPr>
          <w:rFonts w:ascii="Times New Roman" w:hAnsi="Times New Roman"/>
          <w:sz w:val="22"/>
        </w:rPr>
      </w:pPr>
      <w:r w:rsidRPr="008D374E">
        <w:rPr>
          <w:rFonts w:ascii="Times New Roman" w:hAnsi="Times New Roman"/>
          <w:sz w:val="22"/>
        </w:rPr>
        <w:t xml:space="preserve">       </w:t>
      </w:r>
      <w:r w:rsidRPr="008D374E">
        <w:rPr>
          <w:rFonts w:ascii="Times New Roman" w:hAnsi="Times New Roman"/>
          <w:b/>
          <w:sz w:val="22"/>
        </w:rPr>
        <w:t>Депозитарій,</w:t>
      </w:r>
      <w:r w:rsidRPr="008D374E">
        <w:rPr>
          <w:rFonts w:ascii="Times New Roman" w:hAnsi="Times New Roman"/>
          <w:sz w:val="22"/>
        </w:rPr>
        <w:t xml:space="preserve"> з яким Товариством  укладено Догові</w:t>
      </w:r>
      <w:proofErr w:type="gramStart"/>
      <w:r w:rsidRPr="008D374E">
        <w:rPr>
          <w:rFonts w:ascii="Times New Roman" w:hAnsi="Times New Roman"/>
          <w:sz w:val="22"/>
        </w:rPr>
        <w:t>р</w:t>
      </w:r>
      <w:proofErr w:type="gramEnd"/>
      <w:r w:rsidRPr="008D374E">
        <w:rPr>
          <w:rFonts w:ascii="Times New Roman" w:hAnsi="Times New Roman"/>
          <w:sz w:val="22"/>
        </w:rPr>
        <w:t xml:space="preserve"> про обслуговування емісії цінних паперів: Публічне Акціонерне Товариство «Національний депозитарій України» (код за ЄДРПОУ 30370711, ліцензія № АВ189650 від 19.09.2006 р. діє до 19.09.2016 р.)  </w:t>
      </w:r>
    </w:p>
    <w:p w:rsidR="00FE4402" w:rsidRPr="008D374E" w:rsidRDefault="008F2E9F">
      <w:pPr>
        <w:jc w:val="both"/>
        <w:rPr>
          <w:sz w:val="22"/>
        </w:rPr>
      </w:pPr>
      <w:r w:rsidRPr="008D374E">
        <w:rPr>
          <w:b/>
          <w:sz w:val="22"/>
        </w:rPr>
        <w:t xml:space="preserve">Зберігач, </w:t>
      </w:r>
      <w:r w:rsidRPr="008D374E">
        <w:rPr>
          <w:sz w:val="22"/>
        </w:rPr>
        <w:t xml:space="preserve">з яким Товариством укладено Договір про відкриття рахунків </w:t>
      </w:r>
      <w:proofErr w:type="gramStart"/>
      <w:r w:rsidRPr="008D374E">
        <w:rPr>
          <w:sz w:val="22"/>
        </w:rPr>
        <w:t>в</w:t>
      </w:r>
      <w:proofErr w:type="gramEnd"/>
      <w:r w:rsidRPr="008D374E">
        <w:rPr>
          <w:sz w:val="22"/>
        </w:rPr>
        <w:t xml:space="preserve"> цінних паперах власникам акцій: </w:t>
      </w:r>
      <w:proofErr w:type="gramStart"/>
      <w:r w:rsidRPr="008D374E">
        <w:rPr>
          <w:sz w:val="22"/>
        </w:rPr>
        <w:t>ТОВ</w:t>
      </w:r>
      <w:proofErr w:type="gramEnd"/>
      <w:r w:rsidRPr="008D374E">
        <w:rPr>
          <w:sz w:val="22"/>
        </w:rPr>
        <w:t xml:space="preserve"> «</w:t>
      </w:r>
      <w:r w:rsidR="00F93776" w:rsidRPr="008D374E">
        <w:rPr>
          <w:sz w:val="22"/>
          <w:lang w:val="uk-UA"/>
        </w:rPr>
        <w:t>ПРИБУТОК ПЛЮС</w:t>
      </w:r>
      <w:r w:rsidRPr="008D374E">
        <w:rPr>
          <w:sz w:val="22"/>
        </w:rPr>
        <w:t xml:space="preserve">» (код за ЄДРПОУ </w:t>
      </w:r>
      <w:r w:rsidR="00F93776" w:rsidRPr="008D374E">
        <w:rPr>
          <w:sz w:val="22"/>
          <w:lang w:val="uk-UA"/>
        </w:rPr>
        <w:t>25395301</w:t>
      </w:r>
      <w:r w:rsidR="00F93776" w:rsidRPr="008D374E">
        <w:rPr>
          <w:sz w:val="22"/>
        </w:rPr>
        <w:t xml:space="preserve">, ліцензія видана </w:t>
      </w:r>
      <w:r w:rsidR="00F93776" w:rsidRPr="008D374E">
        <w:rPr>
          <w:sz w:val="22"/>
          <w:lang w:val="uk-UA"/>
        </w:rPr>
        <w:t>Н</w:t>
      </w:r>
      <w:r w:rsidR="00F93776" w:rsidRPr="008D374E">
        <w:rPr>
          <w:sz w:val="22"/>
        </w:rPr>
        <w:t>КЦПФР: А</w:t>
      </w:r>
      <w:r w:rsidR="00F93776" w:rsidRPr="008D374E">
        <w:rPr>
          <w:sz w:val="22"/>
          <w:lang w:val="uk-UA"/>
        </w:rPr>
        <w:t>Е</w:t>
      </w:r>
      <w:r w:rsidRPr="008D374E">
        <w:rPr>
          <w:sz w:val="22"/>
        </w:rPr>
        <w:t xml:space="preserve"> № </w:t>
      </w:r>
      <w:r w:rsidR="00F93776" w:rsidRPr="008D374E">
        <w:rPr>
          <w:sz w:val="22"/>
          <w:lang w:val="uk-UA"/>
        </w:rPr>
        <w:t>263411</w:t>
      </w:r>
      <w:r w:rsidR="00F93776" w:rsidRPr="008D374E">
        <w:rPr>
          <w:sz w:val="22"/>
        </w:rPr>
        <w:t xml:space="preserve"> від </w:t>
      </w:r>
      <w:r w:rsidR="00F93776" w:rsidRPr="008D374E">
        <w:rPr>
          <w:sz w:val="22"/>
          <w:lang w:val="uk-UA"/>
        </w:rPr>
        <w:t>01</w:t>
      </w:r>
      <w:r w:rsidRPr="008D374E">
        <w:rPr>
          <w:sz w:val="22"/>
        </w:rPr>
        <w:t>.</w:t>
      </w:r>
      <w:r w:rsidR="00F93776" w:rsidRPr="008D374E">
        <w:rPr>
          <w:sz w:val="22"/>
          <w:lang w:val="uk-UA"/>
        </w:rPr>
        <w:t>10</w:t>
      </w:r>
      <w:r w:rsidRPr="008D374E">
        <w:rPr>
          <w:sz w:val="22"/>
        </w:rPr>
        <w:t>.201</w:t>
      </w:r>
      <w:r w:rsidR="00F93776" w:rsidRPr="008D374E">
        <w:rPr>
          <w:sz w:val="22"/>
          <w:lang w:val="uk-UA"/>
        </w:rPr>
        <w:t>3</w:t>
      </w:r>
      <w:r w:rsidRPr="008D374E">
        <w:rPr>
          <w:sz w:val="22"/>
        </w:rPr>
        <w:t xml:space="preserve"> р.</w:t>
      </w:r>
      <w:r w:rsidR="00F93776" w:rsidRPr="008D374E">
        <w:rPr>
          <w:sz w:val="22"/>
          <w:lang w:val="uk-UA"/>
        </w:rPr>
        <w:t xml:space="preserve"> – термін дії не обмежений</w:t>
      </w:r>
      <w:r w:rsidRPr="008D374E">
        <w:rPr>
          <w:sz w:val="22"/>
        </w:rPr>
        <w:t>, місцезнаходження: 0</w:t>
      </w:r>
      <w:r w:rsidR="00F93776" w:rsidRPr="008D374E">
        <w:rPr>
          <w:sz w:val="22"/>
          <w:lang w:val="uk-UA"/>
        </w:rPr>
        <w:t>1033</w:t>
      </w:r>
      <w:r w:rsidRPr="008D374E">
        <w:rPr>
          <w:sz w:val="22"/>
        </w:rPr>
        <w:t>, м</w:t>
      </w:r>
      <w:proofErr w:type="gramStart"/>
      <w:r w:rsidRPr="008D374E">
        <w:rPr>
          <w:sz w:val="22"/>
        </w:rPr>
        <w:t>.К</w:t>
      </w:r>
      <w:proofErr w:type="gramEnd"/>
      <w:r w:rsidRPr="008D374E">
        <w:rPr>
          <w:sz w:val="22"/>
        </w:rPr>
        <w:t>иїв, вул.</w:t>
      </w:r>
      <w:r w:rsidR="00F93776" w:rsidRPr="008D374E">
        <w:rPr>
          <w:sz w:val="22"/>
          <w:lang w:val="uk-UA"/>
        </w:rPr>
        <w:t>Жилянська, 9</w:t>
      </w:r>
      <w:r w:rsidRPr="008D374E">
        <w:rPr>
          <w:sz w:val="22"/>
        </w:rPr>
        <w:t>).</w:t>
      </w:r>
    </w:p>
    <w:p w:rsidR="007F1DCA" w:rsidRPr="008D374E" w:rsidRDefault="007F1DCA" w:rsidP="007F1DCA">
      <w:pPr>
        <w:pStyle w:val="12"/>
        <w:ind w:firstLine="567"/>
        <w:jc w:val="both"/>
        <w:rPr>
          <w:sz w:val="22"/>
          <w:szCs w:val="22"/>
          <w:lang w:val="uk-UA"/>
        </w:rPr>
      </w:pPr>
      <w:r w:rsidRPr="008D374E">
        <w:rPr>
          <w:sz w:val="22"/>
          <w:szCs w:val="22"/>
        </w:rPr>
        <w:t>Збори акціонерів за підсумками роботи Товариства  201</w:t>
      </w:r>
      <w:r w:rsidR="00BB39D5" w:rsidRPr="008D374E">
        <w:rPr>
          <w:sz w:val="22"/>
          <w:szCs w:val="22"/>
        </w:rPr>
        <w:t>3</w:t>
      </w:r>
      <w:r w:rsidRPr="008D374E">
        <w:rPr>
          <w:sz w:val="22"/>
          <w:szCs w:val="22"/>
        </w:rPr>
        <w:t xml:space="preserve"> ро</w:t>
      </w:r>
      <w:r w:rsidR="00CB429C" w:rsidRPr="008D374E">
        <w:rPr>
          <w:sz w:val="22"/>
          <w:szCs w:val="22"/>
          <w:lang w:val="uk-UA"/>
        </w:rPr>
        <w:t>ку</w:t>
      </w:r>
      <w:r w:rsidRPr="008D374E">
        <w:rPr>
          <w:sz w:val="22"/>
          <w:szCs w:val="22"/>
        </w:rPr>
        <w:t>,</w:t>
      </w:r>
      <w:r w:rsidRPr="008D374E">
        <w:rPr>
          <w:sz w:val="22"/>
          <w:szCs w:val="22"/>
          <w:lang w:val="uk-UA"/>
        </w:rPr>
        <w:t xml:space="preserve"> бул</w:t>
      </w:r>
      <w:r w:rsidR="00CB429C" w:rsidRPr="008D374E">
        <w:rPr>
          <w:sz w:val="22"/>
          <w:szCs w:val="22"/>
          <w:lang w:val="uk-UA"/>
        </w:rPr>
        <w:t>о</w:t>
      </w:r>
      <w:r w:rsidRPr="008D374E">
        <w:rPr>
          <w:sz w:val="22"/>
          <w:szCs w:val="22"/>
          <w:lang w:val="uk-UA"/>
        </w:rPr>
        <w:t xml:space="preserve"> запланован</w:t>
      </w:r>
      <w:r w:rsidR="00CB429C" w:rsidRPr="008D374E">
        <w:rPr>
          <w:sz w:val="22"/>
          <w:szCs w:val="22"/>
          <w:lang w:val="uk-UA"/>
        </w:rPr>
        <w:t>о</w:t>
      </w:r>
      <w:r w:rsidRPr="008D374E">
        <w:rPr>
          <w:sz w:val="22"/>
          <w:szCs w:val="22"/>
        </w:rPr>
        <w:t xml:space="preserve">провести </w:t>
      </w:r>
      <w:r w:rsidR="00B76DDA" w:rsidRPr="008D374E">
        <w:rPr>
          <w:sz w:val="22"/>
          <w:szCs w:val="22"/>
        </w:rPr>
        <w:t>15</w:t>
      </w:r>
      <w:r w:rsidR="0071237A" w:rsidRPr="008D374E">
        <w:rPr>
          <w:sz w:val="22"/>
          <w:szCs w:val="22"/>
        </w:rPr>
        <w:t xml:space="preserve"> квітня 201</w:t>
      </w:r>
      <w:r w:rsidR="00BB39D5" w:rsidRPr="008D374E">
        <w:rPr>
          <w:sz w:val="22"/>
          <w:szCs w:val="22"/>
        </w:rPr>
        <w:t>4</w:t>
      </w:r>
      <w:r w:rsidR="0071237A" w:rsidRPr="008D374E">
        <w:rPr>
          <w:sz w:val="22"/>
          <w:szCs w:val="22"/>
        </w:rPr>
        <w:t xml:space="preserve"> року</w:t>
      </w:r>
      <w:r w:rsidRPr="008D374E">
        <w:rPr>
          <w:sz w:val="22"/>
          <w:szCs w:val="22"/>
        </w:rPr>
        <w:t>. Інформація про проведення зборів опублікована в газеті  «Відомост</w:t>
      </w:r>
      <w:proofErr w:type="gramStart"/>
      <w:r w:rsidRPr="008D374E">
        <w:rPr>
          <w:sz w:val="22"/>
          <w:szCs w:val="22"/>
        </w:rPr>
        <w:t>і Д</w:t>
      </w:r>
      <w:proofErr w:type="gramEnd"/>
      <w:r w:rsidRPr="008D374E">
        <w:rPr>
          <w:sz w:val="22"/>
          <w:szCs w:val="22"/>
        </w:rPr>
        <w:t>ержавної комісії  з цінних паперів та фондового ринку» №</w:t>
      </w:r>
      <w:r w:rsidR="0071237A" w:rsidRPr="008D374E">
        <w:rPr>
          <w:sz w:val="22"/>
          <w:szCs w:val="22"/>
        </w:rPr>
        <w:t>27</w:t>
      </w:r>
      <w:r w:rsidR="00F93776" w:rsidRPr="008D374E">
        <w:rPr>
          <w:sz w:val="22"/>
          <w:szCs w:val="22"/>
        </w:rPr>
        <w:t xml:space="preserve"> від </w:t>
      </w:r>
      <w:r w:rsidR="0071237A" w:rsidRPr="008D374E">
        <w:rPr>
          <w:sz w:val="22"/>
          <w:szCs w:val="22"/>
        </w:rPr>
        <w:t>08.</w:t>
      </w:r>
      <w:r w:rsidR="0071237A" w:rsidRPr="008D374E">
        <w:rPr>
          <w:sz w:val="22"/>
          <w:szCs w:val="22"/>
          <w:lang w:val="uk-UA"/>
        </w:rPr>
        <w:t>0</w:t>
      </w:r>
      <w:r w:rsidR="0071237A" w:rsidRPr="008D374E">
        <w:rPr>
          <w:sz w:val="22"/>
          <w:szCs w:val="22"/>
        </w:rPr>
        <w:t>2.201</w:t>
      </w:r>
      <w:r w:rsidR="00BB39D5" w:rsidRPr="008D374E">
        <w:rPr>
          <w:sz w:val="22"/>
          <w:szCs w:val="22"/>
        </w:rPr>
        <w:t>4</w:t>
      </w:r>
      <w:r w:rsidR="0071237A" w:rsidRPr="008D374E">
        <w:rPr>
          <w:sz w:val="22"/>
          <w:szCs w:val="22"/>
        </w:rPr>
        <w:t>року</w:t>
      </w:r>
      <w:r w:rsidRPr="008D374E">
        <w:rPr>
          <w:sz w:val="22"/>
          <w:szCs w:val="22"/>
        </w:rPr>
        <w:t xml:space="preserve">. </w:t>
      </w:r>
      <w:r w:rsidRPr="008D374E">
        <w:rPr>
          <w:sz w:val="22"/>
          <w:szCs w:val="22"/>
          <w:lang w:val="uk-UA"/>
        </w:rPr>
        <w:t>Заплановані загальні збори акціонерів в 201</w:t>
      </w:r>
      <w:r w:rsidR="00BB39D5" w:rsidRPr="008D374E">
        <w:rPr>
          <w:sz w:val="22"/>
          <w:szCs w:val="22"/>
          <w:lang w:val="uk-UA"/>
        </w:rPr>
        <w:t xml:space="preserve">4 році  </w:t>
      </w:r>
      <w:r w:rsidR="006E7634" w:rsidRPr="008D374E">
        <w:rPr>
          <w:sz w:val="22"/>
          <w:szCs w:val="22"/>
          <w:lang w:val="uk-UA"/>
        </w:rPr>
        <w:t xml:space="preserve">відбулися </w:t>
      </w:r>
      <w:r w:rsidR="00B76DDA" w:rsidRPr="008D374E">
        <w:rPr>
          <w:sz w:val="22"/>
          <w:szCs w:val="22"/>
          <w:lang w:val="uk-UA"/>
        </w:rPr>
        <w:t xml:space="preserve">15 квітня 2014 р. згідно </w:t>
      </w:r>
      <w:r w:rsidR="003346D0" w:rsidRPr="008D374E">
        <w:rPr>
          <w:sz w:val="22"/>
          <w:szCs w:val="22"/>
          <w:lang w:val="uk-UA"/>
        </w:rPr>
        <w:t>п</w:t>
      </w:r>
      <w:r w:rsidR="00B76DDA" w:rsidRPr="008D374E">
        <w:rPr>
          <w:sz w:val="22"/>
          <w:szCs w:val="22"/>
          <w:lang w:val="uk-UA"/>
        </w:rPr>
        <w:t>ротоколу №1 від 15.04.2014р.</w:t>
      </w:r>
    </w:p>
    <w:p w:rsidR="00FE4402" w:rsidRPr="008D374E" w:rsidRDefault="008F2E9F">
      <w:pPr>
        <w:ind w:right="-143"/>
        <w:jc w:val="both"/>
        <w:rPr>
          <w:sz w:val="22"/>
          <w:lang w:val="uk-UA"/>
        </w:rPr>
      </w:pPr>
      <w:r w:rsidRPr="008D374E">
        <w:rPr>
          <w:sz w:val="22"/>
        </w:rPr>
        <w:t xml:space="preserve">           На дату складання аудиторського звіту дата проведення загальних зборів акціонерів за </w:t>
      </w:r>
      <w:proofErr w:type="gramStart"/>
      <w:r w:rsidRPr="008D374E">
        <w:rPr>
          <w:sz w:val="22"/>
        </w:rPr>
        <w:t>п</w:t>
      </w:r>
      <w:proofErr w:type="gramEnd"/>
      <w:r w:rsidRPr="008D374E">
        <w:rPr>
          <w:sz w:val="22"/>
        </w:rPr>
        <w:t>ідсумками 201</w:t>
      </w:r>
      <w:r w:rsidR="00BB39D5" w:rsidRPr="008D374E">
        <w:rPr>
          <w:sz w:val="22"/>
        </w:rPr>
        <w:t>4</w:t>
      </w:r>
      <w:r w:rsidRPr="008D374E">
        <w:rPr>
          <w:sz w:val="22"/>
        </w:rPr>
        <w:t xml:space="preserve"> року </w:t>
      </w:r>
      <w:r w:rsidR="006E7634" w:rsidRPr="008D374E">
        <w:rPr>
          <w:sz w:val="22"/>
          <w:lang w:val="uk-UA"/>
        </w:rPr>
        <w:t>пр</w:t>
      </w:r>
      <w:r w:rsidRPr="008D374E">
        <w:rPr>
          <w:sz w:val="22"/>
        </w:rPr>
        <w:t>изначена</w:t>
      </w:r>
      <w:r w:rsidR="0071237A" w:rsidRPr="008D374E">
        <w:rPr>
          <w:sz w:val="22"/>
        </w:rPr>
        <w:t xml:space="preserve"> на 1</w:t>
      </w:r>
      <w:r w:rsidR="00BB39D5" w:rsidRPr="008D374E">
        <w:rPr>
          <w:sz w:val="22"/>
        </w:rPr>
        <w:t>9</w:t>
      </w:r>
      <w:r w:rsidR="00BB39D5" w:rsidRPr="008D374E">
        <w:rPr>
          <w:sz w:val="22"/>
          <w:lang w:val="uk-UA"/>
        </w:rPr>
        <w:t>березня 2015</w:t>
      </w:r>
      <w:r w:rsidR="0071237A" w:rsidRPr="008D374E">
        <w:rPr>
          <w:sz w:val="22"/>
          <w:lang w:val="uk-UA"/>
        </w:rPr>
        <w:t xml:space="preserve"> року</w:t>
      </w:r>
      <w:r w:rsidRPr="008D374E">
        <w:rPr>
          <w:sz w:val="22"/>
        </w:rPr>
        <w:t xml:space="preserve">. </w:t>
      </w:r>
    </w:p>
    <w:p w:rsidR="00FE4402" w:rsidRPr="008D374E" w:rsidRDefault="00FE4402">
      <w:pPr>
        <w:ind w:right="-143"/>
        <w:jc w:val="both"/>
        <w:rPr>
          <w:sz w:val="22"/>
          <w:lang w:val="uk-UA"/>
        </w:rPr>
      </w:pPr>
    </w:p>
    <w:p w:rsidR="00FE4402" w:rsidRPr="008D374E" w:rsidRDefault="008F2E9F" w:rsidP="00F164CD">
      <w:pPr>
        <w:rPr>
          <w:b/>
          <w:sz w:val="24"/>
          <w:lang w:val="uk-UA"/>
        </w:rPr>
      </w:pPr>
      <w:r w:rsidRPr="008D374E">
        <w:rPr>
          <w:b/>
          <w:sz w:val="24"/>
          <w:lang w:val="uk-UA"/>
        </w:rPr>
        <w:t>2.2.3. Опис аудиторської перевірки</w:t>
      </w:r>
    </w:p>
    <w:p w:rsidR="00FE4402" w:rsidRPr="008D374E" w:rsidRDefault="00FE4402">
      <w:pPr>
        <w:jc w:val="both"/>
        <w:rPr>
          <w:b/>
          <w:sz w:val="24"/>
          <w:lang w:val="uk-UA"/>
        </w:rPr>
      </w:pPr>
    </w:p>
    <w:p w:rsidR="002E219F" w:rsidRPr="008D374E" w:rsidRDefault="002E219F" w:rsidP="002E219F">
      <w:pPr>
        <w:ind w:firstLine="708"/>
        <w:jc w:val="both"/>
        <w:rPr>
          <w:sz w:val="22"/>
          <w:szCs w:val="22"/>
          <w:lang w:val="uk-UA"/>
        </w:rPr>
      </w:pPr>
      <w:r w:rsidRPr="008D374E">
        <w:rPr>
          <w:sz w:val="22"/>
          <w:szCs w:val="22"/>
          <w:lang w:val="uk-UA"/>
        </w:rPr>
        <w:t>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протягом періоду перевірки.</w:t>
      </w:r>
    </w:p>
    <w:p w:rsidR="00FE4402" w:rsidRPr="008D374E" w:rsidRDefault="008F2E9F">
      <w:pPr>
        <w:ind w:firstLine="708"/>
        <w:jc w:val="both"/>
        <w:rPr>
          <w:sz w:val="22"/>
          <w:lang w:val="uk-UA"/>
        </w:rPr>
      </w:pPr>
      <w:r w:rsidRPr="008D374E">
        <w:rPr>
          <w:sz w:val="22"/>
          <w:lang w:val="uk-UA"/>
        </w:rPr>
        <w:t>Для проведення аудиторської  перевірки за 201</w:t>
      </w:r>
      <w:r w:rsidR="00844B19" w:rsidRPr="008D374E">
        <w:rPr>
          <w:sz w:val="22"/>
          <w:lang w:val="uk-UA"/>
        </w:rPr>
        <w:t>4</w:t>
      </w:r>
      <w:r w:rsidRPr="008D374E">
        <w:rPr>
          <w:sz w:val="22"/>
          <w:lang w:val="uk-UA"/>
        </w:rPr>
        <w:t xml:space="preserve"> рік, відповідно до Міжнародних стандартів аудиту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управлінським персоналом  були надані для перевірки наступні документи:</w:t>
      </w:r>
    </w:p>
    <w:p w:rsidR="00FE4402" w:rsidRPr="008D374E" w:rsidRDefault="008F2E9F">
      <w:pPr>
        <w:numPr>
          <w:ilvl w:val="0"/>
          <w:numId w:val="36"/>
        </w:numPr>
        <w:jc w:val="both"/>
        <w:rPr>
          <w:sz w:val="22"/>
        </w:rPr>
      </w:pPr>
      <w:r w:rsidRPr="008D374E">
        <w:rPr>
          <w:sz w:val="22"/>
        </w:rPr>
        <w:t>Баланс  (Форма № 1-м) станом на 31.12.201</w:t>
      </w:r>
      <w:r w:rsidR="00457C1C" w:rsidRPr="008D374E">
        <w:rPr>
          <w:sz w:val="22"/>
          <w:lang w:val="uk-UA"/>
        </w:rPr>
        <w:t>4</w:t>
      </w:r>
      <w:r w:rsidRPr="008D374E">
        <w:rPr>
          <w:sz w:val="22"/>
        </w:rPr>
        <w:t xml:space="preserve"> року;</w:t>
      </w:r>
    </w:p>
    <w:p w:rsidR="00FE4402" w:rsidRPr="008D374E" w:rsidRDefault="008F2E9F">
      <w:pPr>
        <w:pStyle w:val="af3"/>
        <w:numPr>
          <w:ilvl w:val="0"/>
          <w:numId w:val="36"/>
        </w:numPr>
        <w:jc w:val="both"/>
        <w:rPr>
          <w:sz w:val="22"/>
        </w:rPr>
      </w:pPr>
      <w:r w:rsidRPr="008D374E">
        <w:rPr>
          <w:sz w:val="22"/>
        </w:rPr>
        <w:t>Звіт про фінансові результати  (Форма № 2-м) за 201</w:t>
      </w:r>
      <w:r w:rsidR="00457C1C" w:rsidRPr="008D374E">
        <w:rPr>
          <w:sz w:val="22"/>
          <w:lang w:val="uk-UA"/>
        </w:rPr>
        <w:t>4</w:t>
      </w:r>
      <w:r w:rsidRPr="008D374E">
        <w:rPr>
          <w:sz w:val="22"/>
        </w:rPr>
        <w:t>;</w:t>
      </w:r>
    </w:p>
    <w:p w:rsidR="00FE4402" w:rsidRPr="008D374E" w:rsidRDefault="008F2E9F">
      <w:pPr>
        <w:pStyle w:val="af3"/>
        <w:numPr>
          <w:ilvl w:val="0"/>
          <w:numId w:val="36"/>
        </w:numPr>
        <w:jc w:val="both"/>
        <w:rPr>
          <w:sz w:val="22"/>
        </w:rPr>
      </w:pPr>
      <w:r w:rsidRPr="008D374E">
        <w:rPr>
          <w:sz w:val="22"/>
        </w:rPr>
        <w:t>Статутні, реєстраційні  документи;</w:t>
      </w:r>
    </w:p>
    <w:p w:rsidR="00FE4402" w:rsidRPr="008D374E" w:rsidRDefault="008F2E9F">
      <w:pPr>
        <w:pStyle w:val="af3"/>
        <w:numPr>
          <w:ilvl w:val="0"/>
          <w:numId w:val="36"/>
        </w:numPr>
        <w:jc w:val="both"/>
        <w:rPr>
          <w:sz w:val="22"/>
        </w:rPr>
      </w:pPr>
      <w:r w:rsidRPr="008D374E">
        <w:rPr>
          <w:sz w:val="22"/>
        </w:rPr>
        <w:t>Протоколи, накази;</w:t>
      </w:r>
    </w:p>
    <w:p w:rsidR="00FE4402" w:rsidRPr="008D374E" w:rsidRDefault="008F2E9F">
      <w:pPr>
        <w:pStyle w:val="af3"/>
        <w:numPr>
          <w:ilvl w:val="0"/>
          <w:numId w:val="36"/>
        </w:numPr>
        <w:jc w:val="both"/>
        <w:rPr>
          <w:sz w:val="22"/>
        </w:rPr>
      </w:pPr>
      <w:r w:rsidRPr="008D374E">
        <w:rPr>
          <w:sz w:val="22"/>
        </w:rPr>
        <w:t xml:space="preserve">Регістри бухгалтерського </w:t>
      </w:r>
      <w:proofErr w:type="gramStart"/>
      <w:r w:rsidRPr="008D374E">
        <w:rPr>
          <w:sz w:val="22"/>
        </w:rPr>
        <w:t>обл</w:t>
      </w:r>
      <w:proofErr w:type="gramEnd"/>
      <w:r w:rsidRPr="008D374E">
        <w:rPr>
          <w:sz w:val="22"/>
        </w:rPr>
        <w:t>іку та первинні документи;</w:t>
      </w:r>
    </w:p>
    <w:p w:rsidR="00FE4402" w:rsidRPr="008D374E" w:rsidRDefault="008F2E9F">
      <w:pPr>
        <w:pStyle w:val="af3"/>
        <w:numPr>
          <w:ilvl w:val="0"/>
          <w:numId w:val="36"/>
        </w:numPr>
        <w:jc w:val="both"/>
        <w:rPr>
          <w:sz w:val="22"/>
        </w:rPr>
      </w:pPr>
      <w:r w:rsidRPr="008D374E">
        <w:rPr>
          <w:sz w:val="22"/>
        </w:rPr>
        <w:t>Договори.</w:t>
      </w:r>
    </w:p>
    <w:p w:rsidR="00FE4402" w:rsidRPr="008D374E" w:rsidRDefault="00FE4402">
      <w:pPr>
        <w:pStyle w:val="af3"/>
        <w:ind w:left="0"/>
        <w:jc w:val="both"/>
        <w:rPr>
          <w:sz w:val="22"/>
        </w:rPr>
      </w:pPr>
    </w:p>
    <w:p w:rsidR="00FE4402" w:rsidRPr="008D374E" w:rsidRDefault="008F2E9F">
      <w:pPr>
        <w:tabs>
          <w:tab w:val="left" w:pos="9540"/>
        </w:tabs>
        <w:ind w:firstLine="708"/>
        <w:jc w:val="both"/>
        <w:rPr>
          <w:sz w:val="22"/>
        </w:rPr>
      </w:pPr>
      <w:r w:rsidRPr="008D374E">
        <w:rPr>
          <w:sz w:val="22"/>
        </w:rPr>
        <w:t xml:space="preserve">  Фінансовий звіт Товариства </w:t>
      </w:r>
      <w:proofErr w:type="gramStart"/>
      <w:r w:rsidRPr="008D374E">
        <w:rPr>
          <w:sz w:val="22"/>
        </w:rPr>
        <w:t>п</w:t>
      </w:r>
      <w:proofErr w:type="gramEnd"/>
      <w:r w:rsidRPr="008D374E">
        <w:rPr>
          <w:sz w:val="22"/>
        </w:rPr>
        <w:t xml:space="preserve">ідготовлено згідно з вимогами Національних положень (стандартів) бухгалтерського обліку, та Облікової політики  ВАТ  «Екогазсервіс» (наказ № </w:t>
      </w:r>
      <w:r w:rsidR="006F2AF8" w:rsidRPr="008D374E">
        <w:rPr>
          <w:sz w:val="22"/>
          <w:lang w:val="uk-UA"/>
        </w:rPr>
        <w:t>б/н</w:t>
      </w:r>
      <w:r w:rsidRPr="008D374E">
        <w:rPr>
          <w:sz w:val="22"/>
        </w:rPr>
        <w:t xml:space="preserve"> від 0</w:t>
      </w:r>
      <w:r w:rsidR="006F2AF8" w:rsidRPr="008D374E">
        <w:rPr>
          <w:sz w:val="22"/>
          <w:lang w:val="uk-UA"/>
        </w:rPr>
        <w:t>2</w:t>
      </w:r>
      <w:r w:rsidRPr="008D374E">
        <w:rPr>
          <w:sz w:val="22"/>
        </w:rPr>
        <w:t>.01.201</w:t>
      </w:r>
      <w:r w:rsidR="006F2AF8" w:rsidRPr="008D374E">
        <w:rPr>
          <w:sz w:val="22"/>
          <w:lang w:val="uk-UA"/>
        </w:rPr>
        <w:t>1</w:t>
      </w:r>
      <w:r w:rsidRPr="008D374E">
        <w:rPr>
          <w:sz w:val="22"/>
        </w:rPr>
        <w:t xml:space="preserve"> року «Про облікову політику»). </w:t>
      </w:r>
      <w:proofErr w:type="gramStart"/>
      <w:r w:rsidRPr="008D374E">
        <w:rPr>
          <w:sz w:val="22"/>
        </w:rPr>
        <w:t>Р</w:t>
      </w:r>
      <w:proofErr w:type="gramEnd"/>
      <w:r w:rsidRPr="008D374E">
        <w:rPr>
          <w:sz w:val="22"/>
        </w:rPr>
        <w:t>ічний Фінансовий звіт  складено на підставі даних бухгалтерського обліку ВАТ  «Екогазсервіс» за станом на кінець останнього дня звітного року.</w:t>
      </w:r>
    </w:p>
    <w:p w:rsidR="00FE4402" w:rsidRPr="008D374E" w:rsidRDefault="008F2E9F">
      <w:pPr>
        <w:tabs>
          <w:tab w:val="left" w:pos="9540"/>
        </w:tabs>
        <w:ind w:firstLine="708"/>
        <w:jc w:val="both"/>
        <w:rPr>
          <w:color w:val="0000FF"/>
          <w:sz w:val="22"/>
        </w:rPr>
      </w:pPr>
      <w:proofErr w:type="gramStart"/>
      <w:r w:rsidRPr="008D374E">
        <w:rPr>
          <w:sz w:val="22"/>
        </w:rPr>
        <w:t>П</w:t>
      </w:r>
      <w:proofErr w:type="gramEnd"/>
      <w:r w:rsidRPr="008D374E">
        <w:rPr>
          <w:sz w:val="22"/>
        </w:rPr>
        <w:t xml:space="preserve">ідготовка фінансової звітності вимагає від </w:t>
      </w:r>
      <w:r w:rsidR="00BB4B90" w:rsidRPr="008D374E">
        <w:rPr>
          <w:sz w:val="22"/>
          <w:lang w:val="uk-UA"/>
        </w:rPr>
        <w:t>комісії з припинення</w:t>
      </w:r>
      <w:r w:rsidRPr="008D374E">
        <w:rPr>
          <w:sz w:val="22"/>
        </w:rPr>
        <w:t xml:space="preserve">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 Аудиторська перевірка включає оцінку застосованих принципів національних Положень (стандартів) бухгалтерського обліку в Україні та суттєвих попередніх оцінок, здійснених управлінським персоналом  ВАТ  «Екогазсервіс», а також оцінку загального подання фінансових звітів </w:t>
      </w:r>
      <w:proofErr w:type="gramStart"/>
      <w:r w:rsidRPr="008D374E">
        <w:rPr>
          <w:sz w:val="22"/>
        </w:rPr>
        <w:t>в</w:t>
      </w:r>
      <w:proofErr w:type="gramEnd"/>
      <w:r w:rsidRPr="008D374E">
        <w:rPr>
          <w:sz w:val="22"/>
        </w:rPr>
        <w:t xml:space="preserve"> цілому.</w:t>
      </w:r>
    </w:p>
    <w:p w:rsidR="002E219F" w:rsidRPr="008D374E" w:rsidRDefault="002E219F" w:rsidP="002E219F">
      <w:pPr>
        <w:ind w:firstLine="567"/>
        <w:jc w:val="both"/>
        <w:rPr>
          <w:color w:val="0000FF"/>
          <w:sz w:val="22"/>
          <w:szCs w:val="22"/>
        </w:rPr>
      </w:pPr>
      <w:r w:rsidRPr="008D374E">
        <w:rPr>
          <w:sz w:val="22"/>
          <w:szCs w:val="22"/>
        </w:rPr>
        <w:t xml:space="preserve">Аудиторська перевірка включає оцінку застосованих принципів національних Положень (стандартів) бухгалтерського обліку в Україні та суттєвих попередніх оцінок, здійснених управлінським персоналом  </w:t>
      </w:r>
      <w:r w:rsidR="00284017" w:rsidRPr="008D374E">
        <w:rPr>
          <w:sz w:val="22"/>
        </w:rPr>
        <w:t xml:space="preserve">ВАТ  «Екогазсервіс», </w:t>
      </w:r>
      <w:r w:rsidRPr="008D374E">
        <w:rPr>
          <w:sz w:val="22"/>
          <w:szCs w:val="22"/>
        </w:rPr>
        <w:t xml:space="preserve">а також оцінку загального подання фінансових звітів </w:t>
      </w:r>
      <w:proofErr w:type="gramStart"/>
      <w:r w:rsidRPr="008D374E">
        <w:rPr>
          <w:sz w:val="22"/>
          <w:szCs w:val="22"/>
        </w:rPr>
        <w:t>в</w:t>
      </w:r>
      <w:proofErr w:type="gramEnd"/>
      <w:r w:rsidRPr="008D374E">
        <w:rPr>
          <w:sz w:val="22"/>
          <w:szCs w:val="22"/>
        </w:rPr>
        <w:t xml:space="preserve"> цілому.</w:t>
      </w:r>
    </w:p>
    <w:p w:rsidR="00FE4402" w:rsidRPr="008D374E" w:rsidRDefault="00FE4402">
      <w:pPr>
        <w:pStyle w:val="a9"/>
        <w:rPr>
          <w:sz w:val="22"/>
        </w:rPr>
      </w:pPr>
    </w:p>
    <w:p w:rsidR="00FE4402" w:rsidRPr="008D374E" w:rsidRDefault="008F2E9F" w:rsidP="0076762E">
      <w:pPr>
        <w:pStyle w:val="a9"/>
        <w:numPr>
          <w:ilvl w:val="1"/>
          <w:numId w:val="42"/>
        </w:numPr>
        <w:jc w:val="center"/>
        <w:rPr>
          <w:b/>
        </w:rPr>
      </w:pPr>
      <w:r w:rsidRPr="008D374E">
        <w:rPr>
          <w:b/>
        </w:rPr>
        <w:t>Відповідальність управлінського персоналу за фінансову звітність</w:t>
      </w:r>
    </w:p>
    <w:p w:rsidR="00FE4402" w:rsidRPr="008D374E" w:rsidRDefault="00FE4402">
      <w:pPr>
        <w:pStyle w:val="a9"/>
        <w:ind w:firstLine="567"/>
        <w:rPr>
          <w:b/>
          <w:i/>
        </w:rPr>
      </w:pPr>
    </w:p>
    <w:p w:rsidR="00284017" w:rsidRPr="008D374E" w:rsidRDefault="008F2E9F" w:rsidP="00284017">
      <w:pPr>
        <w:ind w:firstLine="283"/>
        <w:jc w:val="both"/>
        <w:rPr>
          <w:sz w:val="22"/>
          <w:szCs w:val="22"/>
          <w:lang w:val="uk-UA"/>
        </w:rPr>
      </w:pPr>
      <w:r w:rsidRPr="008D374E">
        <w:rPr>
          <w:sz w:val="22"/>
        </w:rPr>
        <w:t>Управлінський персонал ВАТ  «Екогазсерві</w:t>
      </w:r>
      <w:proofErr w:type="gramStart"/>
      <w:r w:rsidRPr="008D374E">
        <w:rPr>
          <w:sz w:val="22"/>
        </w:rPr>
        <w:t>с</w:t>
      </w:r>
      <w:proofErr w:type="gramEnd"/>
      <w:r w:rsidRPr="008D374E">
        <w:rPr>
          <w:sz w:val="22"/>
        </w:rPr>
        <w:t xml:space="preserve">», </w:t>
      </w:r>
      <w:proofErr w:type="gramStart"/>
      <w:r w:rsidRPr="008D374E">
        <w:rPr>
          <w:sz w:val="22"/>
        </w:rPr>
        <w:t>в</w:t>
      </w:r>
      <w:proofErr w:type="gramEnd"/>
      <w:r w:rsidRPr="008D374E">
        <w:rPr>
          <w:sz w:val="22"/>
        </w:rPr>
        <w:t xml:space="preserve"> особі  відповідальних посадових  осіб,  </w:t>
      </w:r>
      <w:r w:rsidR="00284017" w:rsidRPr="008D374E">
        <w:rPr>
          <w:sz w:val="22"/>
          <w:szCs w:val="22"/>
        </w:rPr>
        <w:t>несе відповідальність</w:t>
      </w:r>
      <w:r w:rsidR="00284017" w:rsidRPr="008D374E">
        <w:rPr>
          <w:sz w:val="22"/>
          <w:szCs w:val="22"/>
          <w:lang w:val="uk-UA"/>
        </w:rPr>
        <w:t xml:space="preserve">,  </w:t>
      </w:r>
      <w:r w:rsidR="00284017" w:rsidRPr="008D374E">
        <w:rPr>
          <w:sz w:val="22"/>
          <w:szCs w:val="22"/>
        </w:rPr>
        <w:t>зазначену упараграфі 6 б) МСА 210 "Узгодження умов завдань з аудиту":</w:t>
      </w:r>
    </w:p>
    <w:p w:rsidR="00FE4402" w:rsidRPr="008D374E" w:rsidRDefault="008F2E9F" w:rsidP="00284017">
      <w:pPr>
        <w:ind w:firstLine="283"/>
        <w:jc w:val="both"/>
        <w:rPr>
          <w:sz w:val="22"/>
          <w:lang w:val="uk-UA"/>
        </w:rPr>
      </w:pPr>
      <w:r w:rsidRPr="008D374E">
        <w:rPr>
          <w:sz w:val="22"/>
          <w:lang w:val="uk-UA"/>
        </w:rPr>
        <w:t>- за складання і достовірне подання фінансової звітності за 201</w:t>
      </w:r>
      <w:r w:rsidR="004C0D9B" w:rsidRPr="008D374E">
        <w:rPr>
          <w:sz w:val="22"/>
          <w:lang w:val="uk-UA"/>
        </w:rPr>
        <w:t>4</w:t>
      </w:r>
      <w:r w:rsidRPr="008D374E">
        <w:rPr>
          <w:sz w:val="22"/>
          <w:lang w:val="uk-UA"/>
        </w:rPr>
        <w:t xml:space="preserve"> рік відповідно до до Закону України «Про бухгалтерський облік та фінансову звітність в Україні»  від 16.07.1999 р. № 996-</w:t>
      </w:r>
      <w:r w:rsidRPr="008D374E">
        <w:rPr>
          <w:sz w:val="22"/>
        </w:rPr>
        <w:t>XIV</w:t>
      </w:r>
      <w:r w:rsidRPr="008D374E">
        <w:rPr>
          <w:sz w:val="22"/>
          <w:lang w:val="uk-UA"/>
        </w:rPr>
        <w:t xml:space="preserve"> та Національних положень (стандартів) бухгалтерського обліку;</w:t>
      </w:r>
    </w:p>
    <w:p w:rsidR="00FE4402" w:rsidRPr="008D374E" w:rsidRDefault="008F2E9F">
      <w:pPr>
        <w:jc w:val="both"/>
        <w:rPr>
          <w:sz w:val="22"/>
        </w:rPr>
      </w:pPr>
      <w:r w:rsidRPr="008D374E">
        <w:rPr>
          <w:sz w:val="22"/>
        </w:rPr>
        <w:t xml:space="preserve">- за внутрішній контроль, який управлінський персонал визначає потрібним для того, щоб забезпечити складання фінансової звітності, що не </w:t>
      </w:r>
      <w:proofErr w:type="gramStart"/>
      <w:r w:rsidRPr="008D374E">
        <w:rPr>
          <w:sz w:val="22"/>
        </w:rPr>
        <w:t>містить</w:t>
      </w:r>
      <w:proofErr w:type="gramEnd"/>
      <w:r w:rsidRPr="008D374E">
        <w:rPr>
          <w:sz w:val="22"/>
        </w:rPr>
        <w:t xml:space="preserve"> суттєвих викривлень унаслідок шахрайства або помилки;</w:t>
      </w:r>
    </w:p>
    <w:p w:rsidR="00FE4402" w:rsidRPr="008D374E" w:rsidRDefault="008F2E9F">
      <w:pPr>
        <w:jc w:val="both"/>
        <w:rPr>
          <w:sz w:val="22"/>
        </w:rPr>
      </w:pPr>
      <w:r w:rsidRPr="008D374E">
        <w:rPr>
          <w:sz w:val="22"/>
        </w:rPr>
        <w:t>- за наявн</w:t>
      </w:r>
      <w:r w:rsidR="005D6A25" w:rsidRPr="008D374E">
        <w:rPr>
          <w:sz w:val="22"/>
          <w:lang w:val="uk-UA"/>
        </w:rPr>
        <w:t>і</w:t>
      </w:r>
      <w:r w:rsidRPr="008D374E">
        <w:rPr>
          <w:sz w:val="22"/>
        </w:rPr>
        <w:t>ст</w:t>
      </w:r>
      <w:r w:rsidR="005D6A25" w:rsidRPr="008D374E">
        <w:rPr>
          <w:sz w:val="22"/>
          <w:lang w:val="uk-UA"/>
        </w:rPr>
        <w:t>ь</w:t>
      </w:r>
      <w:r w:rsidRPr="008D374E">
        <w:rPr>
          <w:sz w:val="22"/>
        </w:rPr>
        <w:t xml:space="preserve"> суттєвих невідповідностей між фінансовою звітністю, що </w:t>
      </w:r>
      <w:proofErr w:type="gramStart"/>
      <w:r w:rsidRPr="008D374E">
        <w:rPr>
          <w:sz w:val="22"/>
        </w:rPr>
        <w:t>п</w:t>
      </w:r>
      <w:proofErr w:type="gramEnd"/>
      <w:r w:rsidRPr="008D374E">
        <w:rPr>
          <w:sz w:val="22"/>
        </w:rPr>
        <w:t>ідлягала аудиту, та іншою інформацією, що розкривається Товариством та подається до Комісії разом з фінансовою звітністю;</w:t>
      </w:r>
    </w:p>
    <w:p w:rsidR="00FE4402" w:rsidRPr="008D374E" w:rsidRDefault="008F2E9F">
      <w:pPr>
        <w:jc w:val="both"/>
        <w:rPr>
          <w:sz w:val="22"/>
        </w:rPr>
      </w:pPr>
      <w:r w:rsidRPr="008D374E">
        <w:rPr>
          <w:sz w:val="22"/>
        </w:rPr>
        <w:t>- за невідповідне використання управлінським персоналом припущення про безперервність діяльності Товариства на основі проведеного фінансового аналі</w:t>
      </w:r>
      <w:proofErr w:type="gramStart"/>
      <w:r w:rsidRPr="008D374E">
        <w:rPr>
          <w:sz w:val="22"/>
        </w:rPr>
        <w:t>зу д</w:t>
      </w:r>
      <w:proofErr w:type="gramEnd"/>
      <w:r w:rsidRPr="008D374E">
        <w:rPr>
          <w:sz w:val="22"/>
        </w:rPr>
        <w:t>іяльності Товариства у відповідності з вимогами МСА № 200 «Загальні цілі незалежного аудитора та проведення аудиту відповідно до міжнародних стандартів аудиту».</w:t>
      </w:r>
    </w:p>
    <w:p w:rsidR="00FE4402" w:rsidRPr="008D374E" w:rsidRDefault="008F2E9F">
      <w:pPr>
        <w:ind w:firstLine="540"/>
        <w:jc w:val="both"/>
        <w:rPr>
          <w:sz w:val="22"/>
        </w:rPr>
      </w:pPr>
      <w:r w:rsidRPr="008D374E">
        <w:rPr>
          <w:sz w:val="22"/>
        </w:rPr>
        <w:t xml:space="preserve">Відповідальними посадовими особами за ведення фінансово – господарської діяльність  та складання фінансової звітності Товариства протягом періоду, що </w:t>
      </w:r>
      <w:proofErr w:type="gramStart"/>
      <w:r w:rsidRPr="008D374E">
        <w:rPr>
          <w:sz w:val="22"/>
        </w:rPr>
        <w:t>перев</w:t>
      </w:r>
      <w:proofErr w:type="gramEnd"/>
      <w:r w:rsidRPr="008D374E">
        <w:rPr>
          <w:sz w:val="22"/>
        </w:rPr>
        <w:t>ірявся, були:</w:t>
      </w:r>
    </w:p>
    <w:p w:rsidR="00FE4402" w:rsidRPr="008D374E" w:rsidRDefault="002311D2">
      <w:pPr>
        <w:jc w:val="both"/>
        <w:rPr>
          <w:sz w:val="22"/>
        </w:rPr>
      </w:pPr>
      <w:r w:rsidRPr="008D374E">
        <w:rPr>
          <w:sz w:val="22"/>
          <w:lang w:val="uk-UA"/>
        </w:rPr>
        <w:t>Уповноважена особа</w:t>
      </w:r>
      <w:r w:rsidR="005E42A1" w:rsidRPr="008D374E">
        <w:rPr>
          <w:sz w:val="22"/>
          <w:lang w:val="uk-UA"/>
        </w:rPr>
        <w:t>:</w:t>
      </w:r>
      <w:r w:rsidR="008F2E9F" w:rsidRPr="008D374E">
        <w:rPr>
          <w:sz w:val="22"/>
        </w:rPr>
        <w:t xml:space="preserve"> Фіалко Володимир Дмитрович</w:t>
      </w:r>
      <w:r w:rsidR="008D374E" w:rsidRPr="008D374E">
        <w:rPr>
          <w:sz w:val="22"/>
          <w:lang w:val="uk-UA"/>
        </w:rPr>
        <w:t xml:space="preserve"> </w:t>
      </w:r>
      <w:r w:rsidR="00284017" w:rsidRPr="008D374E">
        <w:rPr>
          <w:sz w:val="22"/>
          <w:lang w:val="uk-UA"/>
        </w:rPr>
        <w:t xml:space="preserve">призначений </w:t>
      </w:r>
      <w:r w:rsidR="00067845" w:rsidRPr="008D374E">
        <w:rPr>
          <w:sz w:val="22"/>
          <w:lang w:val="uk-UA"/>
        </w:rPr>
        <w:t>згідно наказу №63/К від 27.12.1999р.</w:t>
      </w:r>
      <w:r w:rsidR="001F2B4E" w:rsidRPr="008D374E">
        <w:rPr>
          <w:sz w:val="22"/>
          <w:lang w:val="uk-UA"/>
        </w:rPr>
        <w:t>, переведений на посаду головного інженера наказ № 24/К від 12.05.2014р.</w:t>
      </w:r>
      <w:r w:rsidR="00067845" w:rsidRPr="008D374E">
        <w:rPr>
          <w:sz w:val="22"/>
          <w:lang w:val="uk-UA"/>
        </w:rPr>
        <w:t>;</w:t>
      </w:r>
    </w:p>
    <w:p w:rsidR="005E42A1" w:rsidRPr="008D374E" w:rsidRDefault="005E42A1">
      <w:pPr>
        <w:jc w:val="both"/>
        <w:rPr>
          <w:sz w:val="24"/>
          <w:szCs w:val="24"/>
        </w:rPr>
      </w:pPr>
      <w:r w:rsidRPr="008D374E">
        <w:rPr>
          <w:sz w:val="24"/>
          <w:szCs w:val="24"/>
        </w:rPr>
        <w:t>З</w:t>
      </w:r>
      <w:r w:rsidRPr="008D374E">
        <w:rPr>
          <w:sz w:val="24"/>
          <w:szCs w:val="24"/>
          <w:lang w:val="uk-UA"/>
        </w:rPr>
        <w:t xml:space="preserve">алюбовський  Микола Антонович </w:t>
      </w:r>
      <w:r w:rsidR="00B6387B" w:rsidRPr="008D374E">
        <w:rPr>
          <w:sz w:val="24"/>
          <w:szCs w:val="24"/>
          <w:lang w:val="uk-UA"/>
        </w:rPr>
        <w:t>призначений Головою комісії з припинення Товариства – керівник згідно протоколу позачергових загальних зборів №3 від 15.12.2014р., згідно наказу №71</w:t>
      </w:r>
      <w:proofErr w:type="gramStart"/>
      <w:r w:rsidR="00B6387B" w:rsidRPr="008D374E">
        <w:rPr>
          <w:sz w:val="24"/>
          <w:szCs w:val="24"/>
          <w:lang w:val="uk-UA"/>
        </w:rPr>
        <w:t>/А</w:t>
      </w:r>
      <w:proofErr w:type="gramEnd"/>
      <w:r w:rsidR="00B6387B" w:rsidRPr="008D374E">
        <w:rPr>
          <w:sz w:val="24"/>
          <w:szCs w:val="24"/>
          <w:lang w:val="uk-UA"/>
        </w:rPr>
        <w:t xml:space="preserve"> від 15.12.2014р. </w:t>
      </w:r>
    </w:p>
    <w:p w:rsidR="00C73E2F" w:rsidRPr="008D374E" w:rsidRDefault="00011F9A">
      <w:pPr>
        <w:jc w:val="both"/>
        <w:rPr>
          <w:sz w:val="22"/>
          <w:szCs w:val="22"/>
          <w:lang w:val="uk-UA"/>
        </w:rPr>
      </w:pPr>
      <w:r w:rsidRPr="008D374E">
        <w:rPr>
          <w:sz w:val="22"/>
        </w:rPr>
        <w:t>Головний бухгалтер</w:t>
      </w:r>
      <w:r w:rsidR="00AC01D1" w:rsidRPr="008D374E">
        <w:rPr>
          <w:sz w:val="22"/>
          <w:lang w:val="uk-UA"/>
        </w:rPr>
        <w:t>:</w:t>
      </w:r>
      <w:r w:rsidR="002311D2" w:rsidRPr="008D374E">
        <w:rPr>
          <w:sz w:val="22"/>
          <w:lang w:val="uk-UA"/>
        </w:rPr>
        <w:t xml:space="preserve"> </w:t>
      </w:r>
      <w:r w:rsidRPr="008D374E">
        <w:rPr>
          <w:sz w:val="22"/>
          <w:szCs w:val="22"/>
        </w:rPr>
        <w:t>Степанчук Тамара Володимирівна</w:t>
      </w:r>
      <w:r w:rsidR="00067845" w:rsidRPr="008D374E">
        <w:rPr>
          <w:sz w:val="22"/>
          <w:szCs w:val="22"/>
          <w:lang w:val="uk-UA"/>
        </w:rPr>
        <w:t xml:space="preserve"> звільнена з 24.01.2014р. згідно наказу №4/К від 24.01.2014р., протоколу правління №3 від 24.01.2014р.</w:t>
      </w:r>
      <w:r w:rsidR="008D2DBF" w:rsidRPr="008D374E">
        <w:rPr>
          <w:sz w:val="22"/>
          <w:szCs w:val="22"/>
          <w:lang w:val="uk-UA"/>
        </w:rPr>
        <w:t>;</w:t>
      </w:r>
    </w:p>
    <w:p w:rsidR="00FE4402" w:rsidRPr="008D374E" w:rsidRDefault="00067845" w:rsidP="001F2B4E">
      <w:pPr>
        <w:jc w:val="both"/>
        <w:rPr>
          <w:sz w:val="22"/>
          <w:szCs w:val="22"/>
          <w:lang w:val="uk-UA"/>
        </w:rPr>
      </w:pPr>
      <w:r w:rsidRPr="008D374E">
        <w:rPr>
          <w:sz w:val="22"/>
          <w:szCs w:val="22"/>
          <w:lang w:val="uk-UA"/>
        </w:rPr>
        <w:t>Савіна Наталя Степанівна – прийнята на посаду головного бухгалтера згідно наказу №5/К від 30.01.2014р..</w:t>
      </w:r>
      <w:r w:rsidR="001F2B4E" w:rsidRPr="008D374E">
        <w:rPr>
          <w:sz w:val="22"/>
          <w:szCs w:val="22"/>
          <w:lang w:val="uk-UA"/>
        </w:rPr>
        <w:t>, звільнена з займаної посади наказом №70/К від 12.12.2014р.</w:t>
      </w:r>
      <w:r w:rsidR="008D2DBF" w:rsidRPr="008D374E">
        <w:rPr>
          <w:sz w:val="22"/>
          <w:szCs w:val="22"/>
          <w:lang w:val="uk-UA"/>
        </w:rPr>
        <w:t>;</w:t>
      </w:r>
    </w:p>
    <w:p w:rsidR="001F2B4E" w:rsidRPr="008D374E" w:rsidRDefault="001F2B4E" w:rsidP="001F2B4E">
      <w:pPr>
        <w:jc w:val="both"/>
        <w:rPr>
          <w:sz w:val="22"/>
          <w:lang w:val="uk-UA"/>
        </w:rPr>
      </w:pPr>
      <w:r w:rsidRPr="008D374E">
        <w:rPr>
          <w:sz w:val="22"/>
          <w:szCs w:val="22"/>
          <w:lang w:val="uk-UA"/>
        </w:rPr>
        <w:t xml:space="preserve">Шарапанівська </w:t>
      </w:r>
      <w:r w:rsidR="008D2DBF" w:rsidRPr="008D374E">
        <w:rPr>
          <w:sz w:val="22"/>
          <w:szCs w:val="22"/>
          <w:lang w:val="uk-UA"/>
        </w:rPr>
        <w:t>Тетяна Іванівна - прийнята на посаду головного бухгалтера згідно наказу №71/К від 15.12.2014р по теперішній час.</w:t>
      </w:r>
    </w:p>
    <w:p w:rsidR="00FE4402" w:rsidRPr="008D374E" w:rsidRDefault="008F2E9F">
      <w:pPr>
        <w:ind w:firstLine="630"/>
        <w:jc w:val="both"/>
        <w:rPr>
          <w:sz w:val="22"/>
          <w:lang w:val="uk-UA"/>
        </w:rPr>
      </w:pPr>
      <w:r w:rsidRPr="008D374E">
        <w:rPr>
          <w:sz w:val="22"/>
          <w:lang w:val="uk-UA"/>
        </w:rPr>
        <w:t>Вищезазначені відповідальні особи відповідають також</w:t>
      </w:r>
      <w:r w:rsidR="005D6A25" w:rsidRPr="008D374E">
        <w:rPr>
          <w:sz w:val="22"/>
          <w:lang w:val="uk-UA"/>
        </w:rPr>
        <w:t xml:space="preserve"> за</w:t>
      </w:r>
      <w:r w:rsidRPr="008D374E">
        <w:rPr>
          <w:sz w:val="22"/>
          <w:lang w:val="uk-UA"/>
        </w:rPr>
        <w:t>:</w:t>
      </w:r>
    </w:p>
    <w:p w:rsidR="00FE4402" w:rsidRPr="008D374E" w:rsidRDefault="008F2E9F">
      <w:pPr>
        <w:pStyle w:val="af3"/>
        <w:numPr>
          <w:ilvl w:val="0"/>
          <w:numId w:val="39"/>
        </w:numPr>
        <w:jc w:val="both"/>
        <w:rPr>
          <w:sz w:val="22"/>
        </w:rPr>
      </w:pPr>
      <w:r w:rsidRPr="008D374E">
        <w:rPr>
          <w:sz w:val="22"/>
        </w:rPr>
        <w:t xml:space="preserve"> початкові залишки на рахунках бухгалтерського </w:t>
      </w:r>
      <w:proofErr w:type="gramStart"/>
      <w:r w:rsidRPr="008D374E">
        <w:rPr>
          <w:sz w:val="22"/>
        </w:rPr>
        <w:t>обл</w:t>
      </w:r>
      <w:proofErr w:type="gramEnd"/>
      <w:r w:rsidRPr="008D374E">
        <w:rPr>
          <w:sz w:val="22"/>
        </w:rPr>
        <w:t>іку;</w:t>
      </w:r>
    </w:p>
    <w:p w:rsidR="00FE4402" w:rsidRPr="008D374E" w:rsidRDefault="008F2E9F">
      <w:pPr>
        <w:pStyle w:val="af3"/>
        <w:numPr>
          <w:ilvl w:val="0"/>
          <w:numId w:val="39"/>
        </w:numPr>
        <w:jc w:val="both"/>
        <w:rPr>
          <w:sz w:val="22"/>
        </w:rPr>
      </w:pPr>
      <w:r w:rsidRPr="008D374E">
        <w:rPr>
          <w:sz w:val="22"/>
        </w:rPr>
        <w:t xml:space="preserve"> правомочність (легітимність, законність) здійснюваних господарських операцій та господарських факті</w:t>
      </w:r>
      <w:proofErr w:type="gramStart"/>
      <w:r w:rsidRPr="008D374E">
        <w:rPr>
          <w:sz w:val="22"/>
        </w:rPr>
        <w:t>в</w:t>
      </w:r>
      <w:proofErr w:type="gramEnd"/>
      <w:r w:rsidRPr="008D374E">
        <w:rPr>
          <w:sz w:val="22"/>
        </w:rPr>
        <w:t>;</w:t>
      </w:r>
    </w:p>
    <w:p w:rsidR="00FE4402" w:rsidRPr="008D374E" w:rsidRDefault="008F2E9F">
      <w:pPr>
        <w:pStyle w:val="af3"/>
        <w:numPr>
          <w:ilvl w:val="0"/>
          <w:numId w:val="40"/>
        </w:numPr>
        <w:jc w:val="both"/>
        <w:rPr>
          <w:sz w:val="22"/>
        </w:rPr>
      </w:pPr>
      <w:r w:rsidRPr="008D374E">
        <w:rPr>
          <w:sz w:val="22"/>
        </w:rPr>
        <w:t xml:space="preserve">доказовість, повноту та юридичну силу первинних </w:t>
      </w:r>
      <w:proofErr w:type="gramStart"/>
      <w:r w:rsidRPr="008D374E">
        <w:rPr>
          <w:sz w:val="22"/>
        </w:rPr>
        <w:t>обл</w:t>
      </w:r>
      <w:proofErr w:type="gramEnd"/>
      <w:r w:rsidRPr="008D374E">
        <w:rPr>
          <w:sz w:val="22"/>
        </w:rPr>
        <w:t>ікових документів;</w:t>
      </w:r>
    </w:p>
    <w:p w:rsidR="00FE4402" w:rsidRPr="008D374E" w:rsidRDefault="008F2E9F">
      <w:pPr>
        <w:pStyle w:val="af3"/>
        <w:numPr>
          <w:ilvl w:val="0"/>
          <w:numId w:val="40"/>
        </w:numPr>
        <w:jc w:val="both"/>
        <w:rPr>
          <w:sz w:val="22"/>
        </w:rPr>
      </w:pPr>
      <w:r w:rsidRPr="008D374E">
        <w:rPr>
          <w:sz w:val="22"/>
        </w:rPr>
        <w:t xml:space="preserve"> методологію та організацію бухгалтерського </w:t>
      </w:r>
      <w:proofErr w:type="gramStart"/>
      <w:r w:rsidRPr="008D374E">
        <w:rPr>
          <w:sz w:val="22"/>
        </w:rPr>
        <w:t>обл</w:t>
      </w:r>
      <w:proofErr w:type="gramEnd"/>
      <w:r w:rsidRPr="008D374E">
        <w:rPr>
          <w:sz w:val="22"/>
        </w:rPr>
        <w:t>іку (податкового обліку, податкову політику);</w:t>
      </w:r>
    </w:p>
    <w:p w:rsidR="00FE4402" w:rsidRPr="008D374E" w:rsidRDefault="008F2E9F">
      <w:pPr>
        <w:pStyle w:val="af3"/>
        <w:numPr>
          <w:ilvl w:val="0"/>
          <w:numId w:val="40"/>
        </w:numPr>
        <w:jc w:val="both"/>
        <w:rPr>
          <w:sz w:val="22"/>
        </w:rPr>
      </w:pPr>
      <w:r w:rsidRPr="008D374E">
        <w:rPr>
          <w:sz w:val="22"/>
        </w:rPr>
        <w:t xml:space="preserve"> управлінські </w:t>
      </w:r>
      <w:proofErr w:type="gramStart"/>
      <w:r w:rsidRPr="008D374E">
        <w:rPr>
          <w:sz w:val="22"/>
        </w:rPr>
        <w:t>р</w:t>
      </w:r>
      <w:proofErr w:type="gramEnd"/>
      <w:r w:rsidRPr="008D374E">
        <w:rPr>
          <w:sz w:val="22"/>
        </w:rPr>
        <w:t>ішення, договірне забезпечення та іншу адміністративну документацію.</w:t>
      </w:r>
    </w:p>
    <w:p w:rsidR="007959A8" w:rsidRPr="008D374E" w:rsidRDefault="007959A8" w:rsidP="007959A8">
      <w:pPr>
        <w:pStyle w:val="a9"/>
        <w:ind w:left="426"/>
        <w:rPr>
          <w:b/>
        </w:rPr>
      </w:pPr>
    </w:p>
    <w:p w:rsidR="00FE4402" w:rsidRPr="008D374E" w:rsidRDefault="007959A8" w:rsidP="007959A8">
      <w:pPr>
        <w:pStyle w:val="a9"/>
        <w:rPr>
          <w:b/>
        </w:rPr>
      </w:pPr>
      <w:r w:rsidRPr="008D374E">
        <w:rPr>
          <w:b/>
          <w:lang w:val="uk-UA"/>
        </w:rPr>
        <w:t xml:space="preserve">2.4. </w:t>
      </w:r>
      <w:r w:rsidR="008F2E9F" w:rsidRPr="008D374E">
        <w:rPr>
          <w:b/>
        </w:rPr>
        <w:t>Відповідальність аудитора</w:t>
      </w:r>
    </w:p>
    <w:p w:rsidR="00FE4402" w:rsidRPr="008D374E" w:rsidRDefault="00FE4402">
      <w:pPr>
        <w:pStyle w:val="210"/>
        <w:tabs>
          <w:tab w:val="left" w:pos="643"/>
          <w:tab w:val="left" w:pos="1003"/>
        </w:tabs>
        <w:spacing w:after="0" w:line="240" w:lineRule="auto"/>
        <w:ind w:left="0"/>
        <w:jc w:val="both"/>
      </w:pPr>
    </w:p>
    <w:p w:rsidR="00FE4402" w:rsidRPr="008D374E" w:rsidRDefault="008F2E9F">
      <w:pPr>
        <w:pStyle w:val="210"/>
        <w:tabs>
          <w:tab w:val="left" w:pos="643"/>
          <w:tab w:val="left" w:pos="1003"/>
        </w:tabs>
        <w:spacing w:after="0" w:line="240" w:lineRule="auto"/>
        <w:ind w:left="0"/>
        <w:jc w:val="both"/>
        <w:rPr>
          <w:sz w:val="22"/>
        </w:rPr>
      </w:pPr>
      <w:r w:rsidRPr="008D374E">
        <w:lastRenderedPageBreak/>
        <w:tab/>
      </w:r>
      <w:r w:rsidRPr="008D374E">
        <w:rPr>
          <w:sz w:val="22"/>
        </w:rPr>
        <w:t>Нашою відповідальністю є висловлення думки щодо цієї фінансової звітності на основі результатів проведеного нами аудиту</w:t>
      </w:r>
      <w:proofErr w:type="gramStart"/>
      <w:r w:rsidRPr="008D374E">
        <w:rPr>
          <w:sz w:val="22"/>
        </w:rPr>
        <w:t>.М</w:t>
      </w:r>
      <w:proofErr w:type="gramEnd"/>
      <w:r w:rsidRPr="008D374E">
        <w:rPr>
          <w:sz w:val="22"/>
        </w:rPr>
        <w:t xml:space="preserve">и провелиаудит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w:t>
      </w:r>
      <w:proofErr w:type="gramStart"/>
      <w:r w:rsidRPr="008D374E">
        <w:rPr>
          <w:sz w:val="22"/>
        </w:rPr>
        <w:t>містить</w:t>
      </w:r>
      <w:proofErr w:type="gramEnd"/>
      <w:r w:rsidRPr="008D374E">
        <w:rPr>
          <w:sz w:val="22"/>
        </w:rPr>
        <w:t xml:space="preserve"> перевірену аудитором фінансову звітність", МСА 240 «Відповідальність аудитора, що стосується шахрайства, при аудиті фінансової звітності».</w:t>
      </w:r>
    </w:p>
    <w:p w:rsidR="00FE4402" w:rsidRPr="008D374E" w:rsidRDefault="008F2E9F">
      <w:pPr>
        <w:ind w:firstLine="708"/>
        <w:jc w:val="both"/>
        <w:rPr>
          <w:sz w:val="22"/>
        </w:rPr>
      </w:pPr>
      <w:proofErr w:type="gramStart"/>
      <w:r w:rsidRPr="008D374E">
        <w:rPr>
          <w:sz w:val="22"/>
        </w:rPr>
        <w:t>Ц</w:t>
      </w:r>
      <w:proofErr w:type="gramEnd"/>
      <w:r w:rsidRPr="008D374E">
        <w:rPr>
          <w:sz w:val="22"/>
        </w:rPr>
        <w:t xml:space="preserve">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rsidR="00745DE5" w:rsidRPr="008D374E" w:rsidRDefault="00745DE5" w:rsidP="00745DE5">
      <w:pPr>
        <w:tabs>
          <w:tab w:val="left" w:pos="643"/>
          <w:tab w:val="left" w:pos="1003"/>
        </w:tabs>
        <w:suppressAutoHyphens/>
        <w:ind w:firstLine="567"/>
        <w:jc w:val="both"/>
        <w:rPr>
          <w:color w:val="auto"/>
          <w:sz w:val="22"/>
          <w:szCs w:val="22"/>
          <w:lang w:val="uk-UA" w:eastAsia="ar-SA"/>
        </w:rPr>
      </w:pPr>
      <w:r w:rsidRPr="008D374E">
        <w:rPr>
          <w:color w:val="auto"/>
          <w:sz w:val="22"/>
          <w:szCs w:val="22"/>
          <w:lang w:val="uk-UA" w:eastAsia="ar-SA"/>
        </w:rPr>
        <w:t xml:space="preserve">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rsidR="00745DE5" w:rsidRPr="008D374E" w:rsidRDefault="00745DE5" w:rsidP="00745DE5">
      <w:pPr>
        <w:tabs>
          <w:tab w:val="left" w:pos="9540"/>
        </w:tabs>
        <w:jc w:val="both"/>
        <w:rPr>
          <w:color w:val="auto"/>
          <w:sz w:val="22"/>
          <w:szCs w:val="22"/>
          <w:lang w:val="uk-UA"/>
        </w:rPr>
      </w:pPr>
      <w:r w:rsidRPr="008D374E">
        <w:rPr>
          <w:color w:val="auto"/>
          <w:sz w:val="22"/>
          <w:szCs w:val="22"/>
          <w:lang w:val="uk-UA"/>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rsidR="00745DE5" w:rsidRPr="008D374E" w:rsidRDefault="00745DE5" w:rsidP="00745DE5">
      <w:pPr>
        <w:tabs>
          <w:tab w:val="left" w:pos="9540"/>
        </w:tabs>
        <w:jc w:val="both"/>
        <w:rPr>
          <w:color w:val="auto"/>
          <w:sz w:val="22"/>
          <w:szCs w:val="22"/>
          <w:lang w:val="uk-UA"/>
        </w:rPr>
      </w:pPr>
      <w:r w:rsidRPr="008D374E">
        <w:rPr>
          <w:color w:val="auto"/>
          <w:sz w:val="22"/>
          <w:szCs w:val="22"/>
          <w:lang w:val="uk-UA"/>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rsidR="00FE4402" w:rsidRPr="008D374E" w:rsidRDefault="008F2E9F">
      <w:pPr>
        <w:ind w:firstLine="708"/>
        <w:jc w:val="both"/>
        <w:rPr>
          <w:sz w:val="22"/>
          <w:lang w:val="uk-UA"/>
        </w:rPr>
      </w:pPr>
      <w:r w:rsidRPr="008D374E">
        <w:rPr>
          <w:sz w:val="22"/>
          <w:lang w:val="uk-UA"/>
        </w:rPr>
        <w:t>Перевірка проводилась відповідно до статті 10 Закону України «Про аудиторську діяльність» в редакції Закону України «Про внесення змін до Закону України «Про аудиторську діяльність» від 14 вересня 2006 року № 140-</w:t>
      </w:r>
      <w:r w:rsidRPr="008D374E">
        <w:rPr>
          <w:sz w:val="22"/>
        </w:rPr>
        <w:t>V</w:t>
      </w:r>
      <w:r w:rsidRPr="008D374E">
        <w:rPr>
          <w:sz w:val="22"/>
          <w:lang w:val="uk-UA"/>
        </w:rPr>
        <w:t>, Законів України «Про цінні папери та фондовий ринок», «Про аудиторську діяльність», «Про акціонерні товариства»,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(рік видання 201</w:t>
      </w:r>
      <w:r w:rsidR="006673CC" w:rsidRPr="008D374E">
        <w:rPr>
          <w:sz w:val="22"/>
          <w:lang w:val="uk-UA"/>
        </w:rPr>
        <w:t>3</w:t>
      </w:r>
      <w:r w:rsidRPr="008D374E">
        <w:rPr>
          <w:sz w:val="22"/>
          <w:lang w:val="uk-UA"/>
        </w:rPr>
        <w:t>), затверджених в якості національних стандартів аудиту</w:t>
      </w:r>
      <w:r w:rsidR="006673CC" w:rsidRPr="008D374E">
        <w:rPr>
          <w:sz w:val="22"/>
          <w:lang w:val="uk-UA"/>
        </w:rPr>
        <w:t xml:space="preserve"> рішенням АПУ від 24.12.2014р. № 304</w:t>
      </w:r>
      <w:r w:rsidRPr="008D374E">
        <w:rPr>
          <w:sz w:val="22"/>
          <w:lang w:val="uk-UA"/>
        </w:rPr>
        <w:t>/</w:t>
      </w:r>
      <w:r w:rsidR="006673CC" w:rsidRPr="008D374E">
        <w:rPr>
          <w:sz w:val="22"/>
          <w:lang w:val="uk-UA"/>
        </w:rPr>
        <w:t>1</w:t>
      </w:r>
      <w:r w:rsidRPr="008D374E">
        <w:rPr>
          <w:sz w:val="22"/>
          <w:lang w:val="uk-UA"/>
        </w:rPr>
        <w:t xml:space="preserve"> (надалі – МСА), з урахуванням Положення щодо підготовки аудиторських висновків, які подаються до Національної комісії з цінних паперів та фондового ринку при розкритті інформації емітентами та професійними учасниками фондового ринку, затверджених рішенням ДКЦПФР від 19.12.2006 №1528, Вимог до аудиторського висновку при розкритті інформації емітентами цінних паперів (крім емітентів облігацій місцевої позики), затвердженого рішенням Державної комісії з цінних паперів та фондового ринку від 29 вересня 2011 року №1360, та інших нормативних актів, що регулюють діяльність учасників фондового ринку.</w:t>
      </w:r>
    </w:p>
    <w:p w:rsidR="00FE4402" w:rsidRPr="008D374E" w:rsidRDefault="008F2E9F">
      <w:pPr>
        <w:pStyle w:val="210"/>
        <w:tabs>
          <w:tab w:val="left" w:pos="643"/>
          <w:tab w:val="left" w:pos="1003"/>
        </w:tabs>
        <w:spacing w:after="0" w:line="240" w:lineRule="auto"/>
        <w:ind w:left="0"/>
        <w:jc w:val="both"/>
        <w:rPr>
          <w:sz w:val="22"/>
        </w:rPr>
      </w:pPr>
      <w:r w:rsidRPr="008D374E">
        <w:rPr>
          <w:sz w:val="22"/>
          <w:lang w:val="uk-UA"/>
        </w:rPr>
        <w:tab/>
      </w:r>
      <w:r w:rsidRPr="008D374E">
        <w:rPr>
          <w:sz w:val="22"/>
        </w:rPr>
        <w:t>Перевіркою не розглядалося питання правильності сплати податків, зборів, обов’язкових платежі</w:t>
      </w:r>
      <w:proofErr w:type="gramStart"/>
      <w:r w:rsidRPr="008D374E">
        <w:rPr>
          <w:sz w:val="22"/>
        </w:rPr>
        <w:t>в</w:t>
      </w:r>
      <w:proofErr w:type="gramEnd"/>
      <w:r w:rsidRPr="008D374E">
        <w:rPr>
          <w:sz w:val="22"/>
        </w:rPr>
        <w:t xml:space="preserve">. </w:t>
      </w:r>
    </w:p>
    <w:p w:rsidR="00FE4402" w:rsidRPr="008D374E" w:rsidRDefault="00FE4402">
      <w:pPr>
        <w:pStyle w:val="210"/>
        <w:tabs>
          <w:tab w:val="left" w:pos="643"/>
          <w:tab w:val="left" w:pos="1003"/>
        </w:tabs>
        <w:spacing w:after="0" w:line="240" w:lineRule="auto"/>
        <w:ind w:left="0"/>
        <w:jc w:val="both"/>
        <w:rPr>
          <w:sz w:val="22"/>
        </w:rPr>
      </w:pPr>
    </w:p>
    <w:p w:rsidR="00FE4402" w:rsidRPr="008D374E" w:rsidRDefault="00DE0F94" w:rsidP="00DE0F94">
      <w:pPr>
        <w:rPr>
          <w:b/>
          <w:sz w:val="24"/>
          <w:lang w:val="uk-UA"/>
        </w:rPr>
      </w:pPr>
      <w:r w:rsidRPr="008D374E">
        <w:rPr>
          <w:b/>
          <w:sz w:val="24"/>
          <w:lang w:val="uk-UA"/>
        </w:rPr>
        <w:t xml:space="preserve">2.5. </w:t>
      </w:r>
      <w:proofErr w:type="gramStart"/>
      <w:r w:rsidR="008F2E9F" w:rsidRPr="008D374E">
        <w:rPr>
          <w:b/>
          <w:sz w:val="24"/>
        </w:rPr>
        <w:t>П</w:t>
      </w:r>
      <w:proofErr w:type="gramEnd"/>
      <w:r w:rsidR="008F2E9F" w:rsidRPr="008D374E">
        <w:rPr>
          <w:b/>
          <w:sz w:val="24"/>
        </w:rPr>
        <w:t>ідстав</w:t>
      </w:r>
      <w:r w:rsidR="00C1665C" w:rsidRPr="008D374E">
        <w:rPr>
          <w:b/>
          <w:sz w:val="24"/>
          <w:lang w:val="uk-UA"/>
        </w:rPr>
        <w:t xml:space="preserve">а </w:t>
      </w:r>
      <w:r w:rsidR="008F2E9F" w:rsidRPr="008D374E">
        <w:rPr>
          <w:b/>
          <w:sz w:val="24"/>
        </w:rPr>
        <w:t xml:space="preserve"> для висловлення</w:t>
      </w:r>
      <w:r w:rsidR="00FA1C26" w:rsidRPr="008D374E">
        <w:rPr>
          <w:b/>
          <w:sz w:val="24"/>
        </w:rPr>
        <w:t xml:space="preserve"> модиф</w:t>
      </w:r>
      <w:r w:rsidR="00FA1C26" w:rsidRPr="008D374E">
        <w:rPr>
          <w:b/>
          <w:sz w:val="24"/>
          <w:lang w:val="uk-UA"/>
        </w:rPr>
        <w:t>і</w:t>
      </w:r>
      <w:r w:rsidR="00FA1C26" w:rsidRPr="008D374E">
        <w:rPr>
          <w:b/>
          <w:sz w:val="24"/>
        </w:rPr>
        <w:t>ковано</w:t>
      </w:r>
      <w:r w:rsidR="00FA1C26" w:rsidRPr="008D374E">
        <w:rPr>
          <w:b/>
          <w:sz w:val="24"/>
          <w:lang w:val="uk-UA"/>
        </w:rPr>
        <w:t>ї</w:t>
      </w:r>
      <w:r w:rsidR="008F2E9F" w:rsidRPr="008D374E">
        <w:rPr>
          <w:b/>
          <w:sz w:val="24"/>
        </w:rPr>
        <w:t xml:space="preserve"> умовно-позитивної думки</w:t>
      </w:r>
      <w:r w:rsidR="009B5798" w:rsidRPr="008D374E">
        <w:rPr>
          <w:b/>
          <w:sz w:val="24"/>
          <w:lang w:val="uk-UA"/>
        </w:rPr>
        <w:t xml:space="preserve"> щодо фінансового звіту суб’єкта малого підприємництва</w:t>
      </w:r>
    </w:p>
    <w:p w:rsidR="009B5798" w:rsidRPr="008D374E" w:rsidRDefault="009B5798" w:rsidP="0076762E">
      <w:pPr>
        <w:ind w:left="283"/>
        <w:jc w:val="center"/>
        <w:rPr>
          <w:b/>
          <w:sz w:val="24"/>
          <w:lang w:val="uk-UA"/>
        </w:rPr>
      </w:pPr>
    </w:p>
    <w:p w:rsidR="000302D2" w:rsidRPr="008D374E" w:rsidRDefault="009B5798" w:rsidP="009D62C3">
      <w:pPr>
        <w:ind w:left="284" w:firstLine="424"/>
        <w:jc w:val="both"/>
        <w:rPr>
          <w:sz w:val="22"/>
          <w:szCs w:val="22"/>
          <w:lang w:val="uk-UA"/>
        </w:rPr>
      </w:pPr>
      <w:r w:rsidRPr="008D374E">
        <w:rPr>
          <w:sz w:val="22"/>
          <w:szCs w:val="22"/>
          <w:lang w:val="uk-UA"/>
        </w:rPr>
        <w:t xml:space="preserve">Нами було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w:t>
      </w:r>
      <w:r w:rsidR="007D1DA2" w:rsidRPr="008D374E">
        <w:rPr>
          <w:sz w:val="22"/>
          <w:szCs w:val="22"/>
          <w:lang w:val="uk-UA"/>
        </w:rPr>
        <w:t>не</w:t>
      </w:r>
      <w:r w:rsidRPr="008D374E">
        <w:rPr>
          <w:sz w:val="22"/>
          <w:szCs w:val="22"/>
          <w:lang w:val="uk-UA"/>
        </w:rPr>
        <w:t xml:space="preserve"> існує суттєва невизначеність, що стосується подій або умов, які окремо або в сукупності можуть поставити під значний сумнів здатність суб’єкта господарювання безпе</w:t>
      </w:r>
      <w:r w:rsidR="007D1DA2" w:rsidRPr="008D374E">
        <w:rPr>
          <w:sz w:val="22"/>
          <w:szCs w:val="22"/>
          <w:lang w:val="uk-UA"/>
        </w:rPr>
        <w:t>рервно продовжувати діяльність.</w:t>
      </w:r>
      <w:r w:rsidR="00C6485C" w:rsidRPr="008D374E">
        <w:rPr>
          <w:sz w:val="22"/>
          <w:szCs w:val="22"/>
          <w:lang w:val="uk-UA"/>
        </w:rPr>
        <w:t xml:space="preserve">Оскільки </w:t>
      </w:r>
      <w:r w:rsidR="00C6485C" w:rsidRPr="008D374E">
        <w:rPr>
          <w:sz w:val="22"/>
          <w:lang w:val="uk-UA"/>
        </w:rPr>
        <w:t>організаційно-правова форма</w:t>
      </w:r>
      <w:r w:rsidR="00BB4B90" w:rsidRPr="008D374E">
        <w:rPr>
          <w:sz w:val="22"/>
          <w:lang w:val="uk-UA"/>
        </w:rPr>
        <w:t xml:space="preserve"> </w:t>
      </w:r>
      <w:r w:rsidR="00C6485C" w:rsidRPr="008D374E">
        <w:rPr>
          <w:sz w:val="22"/>
          <w:lang w:val="uk-UA"/>
        </w:rPr>
        <w:t>Відкритого акціонерного товариства Васильківська фірма «Екогазсервіс»не відповідає нормам чинного Закону України «Про акціонерні товариства» №514-</w:t>
      </w:r>
      <w:r w:rsidR="00C6485C" w:rsidRPr="008D374E">
        <w:rPr>
          <w:sz w:val="22"/>
          <w:lang w:val="en-US"/>
        </w:rPr>
        <w:t>VI</w:t>
      </w:r>
      <w:r w:rsidR="00C6485C" w:rsidRPr="008D374E">
        <w:rPr>
          <w:sz w:val="22"/>
          <w:lang w:val="uk-UA"/>
        </w:rPr>
        <w:t>від 17.09.2008р</w:t>
      </w:r>
      <w:r w:rsidR="00BB4B90" w:rsidRPr="008D374E">
        <w:rPr>
          <w:sz w:val="22"/>
          <w:lang w:val="uk-UA"/>
        </w:rPr>
        <w:t xml:space="preserve">. </w:t>
      </w:r>
      <w:r w:rsidR="00BB4B90" w:rsidRPr="008D374E">
        <w:rPr>
          <w:sz w:val="22"/>
          <w:szCs w:val="22"/>
          <w:lang w:val="uk-UA"/>
        </w:rPr>
        <w:t>15 грудня 2014р.</w:t>
      </w:r>
      <w:r w:rsidR="000F604C" w:rsidRPr="008D374E">
        <w:rPr>
          <w:sz w:val="22"/>
          <w:szCs w:val="22"/>
          <w:lang w:val="uk-UA"/>
        </w:rPr>
        <w:t xml:space="preserve"> </w:t>
      </w:r>
      <w:r w:rsidR="00163161" w:rsidRPr="008D374E">
        <w:rPr>
          <w:sz w:val="22"/>
          <w:szCs w:val="22"/>
          <w:lang w:val="uk-UA"/>
        </w:rPr>
        <w:t xml:space="preserve">(протокол № </w:t>
      </w:r>
      <w:r w:rsidR="00BB4B90" w:rsidRPr="008D374E">
        <w:rPr>
          <w:sz w:val="22"/>
          <w:szCs w:val="22"/>
          <w:lang w:val="uk-UA"/>
        </w:rPr>
        <w:t>3 від 15.12</w:t>
      </w:r>
      <w:r w:rsidR="00163161" w:rsidRPr="008D374E">
        <w:rPr>
          <w:sz w:val="22"/>
          <w:szCs w:val="22"/>
          <w:lang w:val="uk-UA"/>
        </w:rPr>
        <w:t xml:space="preserve">.2014р.) </w:t>
      </w:r>
      <w:r w:rsidR="000F604C" w:rsidRPr="008D374E">
        <w:rPr>
          <w:sz w:val="22"/>
          <w:szCs w:val="22"/>
          <w:lang w:val="uk-UA"/>
        </w:rPr>
        <w:t>відбулись позачергові загальні збори Відкритого акціонерного товариства «Васильківська фірма «Екогазсервіс»</w:t>
      </w:r>
      <w:r w:rsidR="000302D2" w:rsidRPr="008D374E">
        <w:rPr>
          <w:sz w:val="22"/>
          <w:szCs w:val="22"/>
          <w:lang w:val="uk-UA"/>
        </w:rPr>
        <w:t xml:space="preserve"> на якому було прийняте рішення про припинення</w:t>
      </w:r>
      <w:r w:rsidR="00A05449" w:rsidRPr="008D374E">
        <w:rPr>
          <w:sz w:val="22"/>
          <w:szCs w:val="22"/>
          <w:lang w:val="uk-UA"/>
        </w:rPr>
        <w:t xml:space="preserve"> діяльності</w:t>
      </w:r>
      <w:r w:rsidR="000302D2" w:rsidRPr="008D374E">
        <w:rPr>
          <w:sz w:val="22"/>
          <w:szCs w:val="22"/>
          <w:lang w:val="uk-UA"/>
        </w:rPr>
        <w:t xml:space="preserve"> Відкритого акціонерного товариства «Васильківська фірма «Екогазсервіс» шляхом реорганізації через перетворення у товариство з додатковою відповідальністю</w:t>
      </w:r>
      <w:r w:rsidR="004A7F79" w:rsidRPr="008D374E">
        <w:rPr>
          <w:sz w:val="22"/>
          <w:szCs w:val="22"/>
          <w:lang w:val="uk-UA"/>
        </w:rPr>
        <w:t>; затвердженн</w:t>
      </w:r>
      <w:r w:rsidR="00FC6F6C" w:rsidRPr="008D374E">
        <w:rPr>
          <w:sz w:val="22"/>
          <w:szCs w:val="22"/>
          <w:lang w:val="uk-UA"/>
        </w:rPr>
        <w:t>о</w:t>
      </w:r>
      <w:r w:rsidR="004A7F79" w:rsidRPr="008D374E">
        <w:rPr>
          <w:sz w:val="22"/>
          <w:szCs w:val="22"/>
          <w:lang w:val="uk-UA"/>
        </w:rPr>
        <w:t xml:space="preserve"> поряд</w:t>
      </w:r>
      <w:r w:rsidR="00163161" w:rsidRPr="008D374E">
        <w:rPr>
          <w:sz w:val="22"/>
          <w:szCs w:val="22"/>
          <w:lang w:val="uk-UA"/>
        </w:rPr>
        <w:t>о</w:t>
      </w:r>
      <w:r w:rsidR="004A7F79" w:rsidRPr="008D374E">
        <w:rPr>
          <w:sz w:val="22"/>
          <w:szCs w:val="22"/>
          <w:lang w:val="uk-UA"/>
        </w:rPr>
        <w:t>к та умов</w:t>
      </w:r>
      <w:r w:rsidR="00FC6F6C" w:rsidRPr="008D374E">
        <w:rPr>
          <w:sz w:val="22"/>
          <w:szCs w:val="22"/>
          <w:lang w:val="uk-UA"/>
        </w:rPr>
        <w:t>и</w:t>
      </w:r>
      <w:r w:rsidR="004A7F79" w:rsidRPr="008D374E">
        <w:rPr>
          <w:sz w:val="22"/>
          <w:szCs w:val="22"/>
          <w:lang w:val="uk-UA"/>
        </w:rPr>
        <w:t xml:space="preserve"> обміну акцій на частки</w:t>
      </w:r>
      <w:r w:rsidR="008F346F" w:rsidRPr="008D374E">
        <w:rPr>
          <w:sz w:val="22"/>
          <w:szCs w:val="22"/>
          <w:lang w:val="uk-UA"/>
        </w:rPr>
        <w:t>; затвердженн</w:t>
      </w:r>
      <w:r w:rsidR="00A05449" w:rsidRPr="008D374E">
        <w:rPr>
          <w:sz w:val="22"/>
          <w:szCs w:val="22"/>
          <w:lang w:val="uk-UA"/>
        </w:rPr>
        <w:t>о</w:t>
      </w:r>
      <w:r w:rsidR="008F346F" w:rsidRPr="008D374E">
        <w:rPr>
          <w:sz w:val="22"/>
          <w:szCs w:val="22"/>
          <w:lang w:val="uk-UA"/>
        </w:rPr>
        <w:t xml:space="preserve"> план перетворення</w:t>
      </w:r>
      <w:r w:rsidR="000302D2" w:rsidRPr="008D374E">
        <w:rPr>
          <w:sz w:val="22"/>
          <w:szCs w:val="22"/>
          <w:lang w:val="uk-UA"/>
        </w:rPr>
        <w:t xml:space="preserve">. </w:t>
      </w:r>
    </w:p>
    <w:p w:rsidR="000F604C" w:rsidRPr="008D374E" w:rsidRDefault="000F604C" w:rsidP="000F604C">
      <w:pPr>
        <w:jc w:val="both"/>
        <w:rPr>
          <w:sz w:val="22"/>
          <w:szCs w:val="22"/>
          <w:lang w:val="uk-UA"/>
        </w:rPr>
      </w:pPr>
    </w:p>
    <w:p w:rsidR="007D1DA2" w:rsidRPr="008D374E" w:rsidRDefault="007D1DA2" w:rsidP="000F604C">
      <w:pPr>
        <w:ind w:firstLine="283"/>
        <w:jc w:val="both"/>
        <w:rPr>
          <w:sz w:val="22"/>
          <w:szCs w:val="22"/>
          <w:lang w:val="uk-UA"/>
        </w:rPr>
      </w:pPr>
    </w:p>
    <w:p w:rsidR="004E08D1" w:rsidRPr="008D374E" w:rsidRDefault="004E08D1">
      <w:pPr>
        <w:jc w:val="both"/>
        <w:rPr>
          <w:b/>
          <w:sz w:val="24"/>
          <w:lang w:val="uk-UA"/>
        </w:rPr>
      </w:pPr>
    </w:p>
    <w:p w:rsidR="00FE4402" w:rsidRPr="008D374E" w:rsidRDefault="008F2E9F" w:rsidP="00DE0F94">
      <w:pPr>
        <w:rPr>
          <w:b/>
          <w:sz w:val="24"/>
          <w:lang w:val="uk-UA"/>
        </w:rPr>
      </w:pPr>
      <w:r w:rsidRPr="008D374E">
        <w:rPr>
          <w:b/>
          <w:sz w:val="24"/>
          <w:lang w:val="uk-UA"/>
        </w:rPr>
        <w:t>2.</w:t>
      </w:r>
      <w:r w:rsidR="00E0548E" w:rsidRPr="008D374E">
        <w:rPr>
          <w:b/>
          <w:sz w:val="24"/>
          <w:lang w:val="uk-UA"/>
        </w:rPr>
        <w:t>5</w:t>
      </w:r>
      <w:r w:rsidRPr="008D374E">
        <w:rPr>
          <w:b/>
          <w:sz w:val="24"/>
          <w:lang w:val="uk-UA"/>
        </w:rPr>
        <w:t>.</w:t>
      </w:r>
      <w:r w:rsidR="00982463" w:rsidRPr="008D374E">
        <w:rPr>
          <w:b/>
          <w:sz w:val="24"/>
          <w:lang w:val="uk-UA"/>
        </w:rPr>
        <w:t>1</w:t>
      </w:r>
      <w:r w:rsidRPr="008D374E">
        <w:rPr>
          <w:b/>
          <w:sz w:val="24"/>
          <w:lang w:val="uk-UA"/>
        </w:rPr>
        <w:t>. Обмеження обсягу роботи аудитора</w:t>
      </w:r>
    </w:p>
    <w:p w:rsidR="00FE4402" w:rsidRPr="008D374E" w:rsidRDefault="00FE4402">
      <w:pPr>
        <w:jc w:val="both"/>
        <w:rPr>
          <w:b/>
          <w:sz w:val="24"/>
          <w:lang w:val="uk-UA"/>
        </w:rPr>
      </w:pPr>
    </w:p>
    <w:p w:rsidR="00FE4402" w:rsidRPr="008D374E" w:rsidRDefault="008F2E9F">
      <w:pPr>
        <w:jc w:val="both"/>
        <w:rPr>
          <w:sz w:val="22"/>
        </w:rPr>
      </w:pPr>
      <w:r w:rsidRPr="008D374E">
        <w:rPr>
          <w:sz w:val="22"/>
          <w:lang w:val="uk-UA"/>
        </w:rPr>
        <w:tab/>
        <w:t>Річна інвентаризація наявних основних засобів, запасів, дебіторської та кредиторської заборгованостей проводилась Товариством (наказ №</w:t>
      </w:r>
      <w:r w:rsidR="000B5C04" w:rsidRPr="008D374E">
        <w:rPr>
          <w:sz w:val="22"/>
          <w:lang w:val="uk-UA"/>
        </w:rPr>
        <w:t xml:space="preserve"> 51</w:t>
      </w:r>
      <w:r w:rsidRPr="008D374E">
        <w:rPr>
          <w:sz w:val="22"/>
          <w:lang w:val="uk-UA"/>
        </w:rPr>
        <w:t xml:space="preserve"> від </w:t>
      </w:r>
      <w:r w:rsidR="000B5C04" w:rsidRPr="008D374E">
        <w:rPr>
          <w:sz w:val="22"/>
          <w:lang w:val="uk-UA"/>
        </w:rPr>
        <w:t>28</w:t>
      </w:r>
      <w:r w:rsidRPr="008D374E">
        <w:rPr>
          <w:sz w:val="22"/>
          <w:lang w:val="uk-UA"/>
        </w:rPr>
        <w:t>.</w:t>
      </w:r>
      <w:r w:rsidR="000B5C04" w:rsidRPr="008D374E">
        <w:rPr>
          <w:sz w:val="22"/>
          <w:lang w:val="uk-UA"/>
        </w:rPr>
        <w:t>11</w:t>
      </w:r>
      <w:r w:rsidRPr="008D374E">
        <w:rPr>
          <w:sz w:val="22"/>
          <w:lang w:val="uk-UA"/>
        </w:rPr>
        <w:t>.201</w:t>
      </w:r>
      <w:r w:rsidR="00B51E31" w:rsidRPr="008D374E">
        <w:rPr>
          <w:sz w:val="22"/>
          <w:lang w:val="uk-UA"/>
        </w:rPr>
        <w:t>4</w:t>
      </w:r>
      <w:r w:rsidRPr="008D374E">
        <w:rPr>
          <w:sz w:val="22"/>
          <w:lang w:val="uk-UA"/>
        </w:rPr>
        <w:t xml:space="preserve"> р.) без участі аудиторів, оскільки ця дата передувала призначенню аудиторської перевірки, внаслідок чого виникає обмеження в обсязі роботи аудиторів. </w:t>
      </w:r>
      <w:r w:rsidRPr="008D374E">
        <w:rPr>
          <w:sz w:val="22"/>
        </w:rPr>
        <w:t>Однак, в Товаристві цю процедуру виконувала інвентаризаційна комі</w:t>
      </w:r>
      <w:proofErr w:type="gramStart"/>
      <w:r w:rsidRPr="008D374E">
        <w:rPr>
          <w:sz w:val="22"/>
        </w:rPr>
        <w:t>с</w:t>
      </w:r>
      <w:proofErr w:type="gramEnd"/>
      <w:r w:rsidRPr="008D374E">
        <w:rPr>
          <w:sz w:val="22"/>
        </w:rPr>
        <w:t>і</w:t>
      </w:r>
      <w:proofErr w:type="gramStart"/>
      <w:r w:rsidRPr="008D374E">
        <w:rPr>
          <w:sz w:val="22"/>
        </w:rPr>
        <w:t>я</w:t>
      </w:r>
      <w:proofErr w:type="gramEnd"/>
      <w:r w:rsidRPr="008D374E">
        <w:rPr>
          <w:sz w:val="22"/>
        </w:rPr>
        <w:t xml:space="preserve">, якій ми висловлюємо довіру, згідно вимог МСА. </w:t>
      </w:r>
    </w:p>
    <w:p w:rsidR="00FE4402" w:rsidRPr="008D374E" w:rsidRDefault="008F2E9F">
      <w:pPr>
        <w:ind w:firstLine="708"/>
        <w:jc w:val="both"/>
        <w:rPr>
          <w:sz w:val="22"/>
        </w:rPr>
      </w:pPr>
      <w:r w:rsidRPr="008D374E">
        <w:rPr>
          <w:sz w:val="22"/>
        </w:rPr>
        <w:t>Нами були виконані процедури, які обґрунтовують думку, що ці активи та зобов'язання наявні.</w:t>
      </w:r>
    </w:p>
    <w:p w:rsidR="00CA0E0F" w:rsidRPr="008D374E" w:rsidRDefault="00CA0E0F">
      <w:pPr>
        <w:jc w:val="both"/>
        <w:rPr>
          <w:sz w:val="24"/>
          <w:lang w:val="uk-UA"/>
        </w:rPr>
      </w:pPr>
    </w:p>
    <w:p w:rsidR="00FE4402" w:rsidRPr="008D374E" w:rsidRDefault="008F2E9F" w:rsidP="00DE0F94">
      <w:pPr>
        <w:rPr>
          <w:b/>
          <w:sz w:val="24"/>
        </w:rPr>
      </w:pPr>
      <w:r w:rsidRPr="008D374E">
        <w:rPr>
          <w:b/>
          <w:sz w:val="24"/>
        </w:rPr>
        <w:t>2.</w:t>
      </w:r>
      <w:r w:rsidR="00982463" w:rsidRPr="008D374E">
        <w:rPr>
          <w:b/>
          <w:sz w:val="24"/>
          <w:lang w:val="uk-UA"/>
        </w:rPr>
        <w:t>5</w:t>
      </w:r>
      <w:r w:rsidRPr="008D374E">
        <w:rPr>
          <w:b/>
          <w:sz w:val="24"/>
        </w:rPr>
        <w:t>.</w:t>
      </w:r>
      <w:r w:rsidR="00982463" w:rsidRPr="008D374E">
        <w:rPr>
          <w:b/>
          <w:sz w:val="24"/>
          <w:lang w:val="uk-UA"/>
        </w:rPr>
        <w:t>2</w:t>
      </w:r>
      <w:r w:rsidRPr="008D374E">
        <w:rPr>
          <w:b/>
          <w:sz w:val="24"/>
        </w:rPr>
        <w:t>. Незгода з управлінським персоналом</w:t>
      </w:r>
    </w:p>
    <w:p w:rsidR="00FE4402" w:rsidRPr="008D374E" w:rsidRDefault="008F2E9F">
      <w:pPr>
        <w:jc w:val="both"/>
        <w:rPr>
          <w:b/>
          <w:sz w:val="24"/>
        </w:rPr>
      </w:pPr>
      <w:r w:rsidRPr="008D374E">
        <w:rPr>
          <w:b/>
          <w:sz w:val="24"/>
        </w:rPr>
        <w:tab/>
      </w:r>
      <w:r w:rsidRPr="008D374E">
        <w:rPr>
          <w:b/>
          <w:sz w:val="24"/>
        </w:rPr>
        <w:tab/>
      </w:r>
      <w:r w:rsidRPr="008D374E">
        <w:rPr>
          <w:b/>
          <w:sz w:val="24"/>
        </w:rPr>
        <w:tab/>
      </w:r>
    </w:p>
    <w:p w:rsidR="00FE4402" w:rsidRPr="008D374E" w:rsidRDefault="00A50802">
      <w:pPr>
        <w:ind w:firstLine="708"/>
        <w:jc w:val="both"/>
        <w:rPr>
          <w:sz w:val="22"/>
        </w:rPr>
      </w:pPr>
      <w:r w:rsidRPr="008D374E">
        <w:rPr>
          <w:sz w:val="22"/>
        </w:rPr>
        <w:t xml:space="preserve">При складанні фінансової звітності </w:t>
      </w:r>
      <w:r w:rsidR="00E31DF8" w:rsidRPr="008D374E">
        <w:rPr>
          <w:sz w:val="22"/>
          <w:lang w:val="uk-UA"/>
        </w:rPr>
        <w:t xml:space="preserve">необхідно </w:t>
      </w:r>
      <w:r w:rsidRPr="008D374E">
        <w:rPr>
          <w:sz w:val="22"/>
        </w:rPr>
        <w:t>реально оцін</w:t>
      </w:r>
      <w:r w:rsidR="00E31DF8" w:rsidRPr="008D374E">
        <w:rPr>
          <w:sz w:val="22"/>
          <w:lang w:val="uk-UA"/>
        </w:rPr>
        <w:t>ити</w:t>
      </w:r>
      <w:r w:rsidRPr="008D374E">
        <w:rPr>
          <w:sz w:val="22"/>
        </w:rPr>
        <w:t xml:space="preserve"> дебіторськ</w:t>
      </w:r>
      <w:r w:rsidR="00E31DF8" w:rsidRPr="008D374E">
        <w:rPr>
          <w:sz w:val="22"/>
          <w:lang w:val="uk-UA"/>
        </w:rPr>
        <w:t>у</w:t>
      </w:r>
      <w:r w:rsidRPr="008D374E">
        <w:rPr>
          <w:sz w:val="22"/>
        </w:rPr>
        <w:t xml:space="preserve"> заборгованост</w:t>
      </w:r>
      <w:r w:rsidR="00E31DF8" w:rsidRPr="008D374E">
        <w:rPr>
          <w:sz w:val="22"/>
          <w:lang w:val="uk-UA"/>
        </w:rPr>
        <w:t>ь</w:t>
      </w:r>
      <w:r w:rsidRPr="008D374E">
        <w:rPr>
          <w:sz w:val="22"/>
        </w:rPr>
        <w:t>. Для визначення чистої вартості реалізації необхідно оцінити чисту суму надходжень, яку очікується отримати в результаті погашення дебіторської заборгованості. Для цього валова сума реалізації має бути скоригована на можливу сумнівну (безнадійну) заборгованість</w:t>
      </w:r>
      <w:proofErr w:type="gramStart"/>
      <w:r w:rsidRPr="008D374E">
        <w:rPr>
          <w:sz w:val="22"/>
        </w:rPr>
        <w:t>.</w:t>
      </w:r>
      <w:r w:rsidR="008F2E9F" w:rsidRPr="008D374E">
        <w:rPr>
          <w:sz w:val="22"/>
        </w:rPr>
        <w:t>У</w:t>
      </w:r>
      <w:proofErr w:type="gramEnd"/>
      <w:r w:rsidR="008F2E9F" w:rsidRPr="008D374E">
        <w:rPr>
          <w:sz w:val="22"/>
        </w:rPr>
        <w:t xml:space="preserve"> результаті проведення аудиту встановлено, що у Фінансовому звіті не розкрито інформацію про створення </w:t>
      </w:r>
      <w:r w:rsidR="003E544E" w:rsidRPr="008D374E">
        <w:rPr>
          <w:sz w:val="22"/>
          <w:lang w:val="uk-UA"/>
        </w:rPr>
        <w:t>резерву сумнівних боргів</w:t>
      </w:r>
      <w:r w:rsidR="008F2E9F" w:rsidRPr="008D374E">
        <w:rPr>
          <w:sz w:val="22"/>
        </w:rPr>
        <w:t xml:space="preserve">, Баланс не містить таких даних. Отже, для розкриття цієї інформації необхідно визначитись у </w:t>
      </w:r>
      <w:proofErr w:type="gramStart"/>
      <w:r w:rsidR="008F2E9F" w:rsidRPr="008D374E">
        <w:rPr>
          <w:sz w:val="22"/>
        </w:rPr>
        <w:t>обл</w:t>
      </w:r>
      <w:proofErr w:type="gramEnd"/>
      <w:r w:rsidR="008F2E9F" w:rsidRPr="008D374E">
        <w:rPr>
          <w:sz w:val="22"/>
        </w:rPr>
        <w:t>іковій політиці Товариства згідно з положеннями (стандартами) бухгалтерського обліку (зокрема,  ПсБО 1</w:t>
      </w:r>
      <w:r w:rsidR="00561765" w:rsidRPr="008D374E">
        <w:rPr>
          <w:sz w:val="22"/>
          <w:lang w:val="uk-UA"/>
        </w:rPr>
        <w:t>0</w:t>
      </w:r>
      <w:r w:rsidR="008F2E9F" w:rsidRPr="008D374E">
        <w:rPr>
          <w:sz w:val="22"/>
        </w:rPr>
        <w:t xml:space="preserve"> "</w:t>
      </w:r>
      <w:r w:rsidR="00561765" w:rsidRPr="008D374E">
        <w:rPr>
          <w:sz w:val="22"/>
          <w:lang w:val="uk-UA"/>
        </w:rPr>
        <w:t>Дебіторська заборгованість</w:t>
      </w:r>
      <w:r w:rsidR="008F2E9F" w:rsidRPr="008D374E">
        <w:rPr>
          <w:sz w:val="22"/>
        </w:rPr>
        <w:t>").</w:t>
      </w:r>
    </w:p>
    <w:p w:rsidR="003E75B0" w:rsidRPr="008D374E" w:rsidRDefault="003E75B0" w:rsidP="003E75B0">
      <w:pPr>
        <w:ind w:firstLine="708"/>
        <w:jc w:val="both"/>
        <w:rPr>
          <w:b/>
          <w:i/>
          <w:sz w:val="22"/>
          <w:szCs w:val="22"/>
          <w:lang w:val="uk-UA"/>
        </w:rPr>
      </w:pPr>
      <w:r w:rsidRPr="008D374E">
        <w:rPr>
          <w:b/>
          <w:i/>
          <w:sz w:val="22"/>
          <w:szCs w:val="22"/>
          <w:lang w:val="uk-UA"/>
        </w:rPr>
        <w:t>За оцінкою аудиторів, вищезазначені зауваження  мають обмежений вплив  на фінансові звіти ( в межах суттєвості) і не перекручують загальну річну фінансову звітність Товариства та стан справ в цілому.</w:t>
      </w:r>
    </w:p>
    <w:p w:rsidR="00FE4402" w:rsidRPr="008D374E" w:rsidRDefault="00FE4402" w:rsidP="003E75B0">
      <w:pPr>
        <w:tabs>
          <w:tab w:val="left" w:pos="1216"/>
        </w:tabs>
        <w:jc w:val="both"/>
        <w:rPr>
          <w:sz w:val="24"/>
          <w:lang w:val="uk-UA"/>
        </w:rPr>
      </w:pPr>
    </w:p>
    <w:p w:rsidR="00FE4402" w:rsidRPr="008D374E" w:rsidRDefault="00D3175B" w:rsidP="0076762E">
      <w:pPr>
        <w:ind w:left="426"/>
        <w:jc w:val="center"/>
        <w:rPr>
          <w:b/>
          <w:sz w:val="24"/>
        </w:rPr>
      </w:pPr>
      <w:r w:rsidRPr="008D374E">
        <w:rPr>
          <w:b/>
          <w:sz w:val="24"/>
          <w:lang w:val="uk-UA"/>
        </w:rPr>
        <w:t>2.5.3.</w:t>
      </w:r>
      <w:r w:rsidR="008F2E9F" w:rsidRPr="008D374E">
        <w:rPr>
          <w:b/>
          <w:sz w:val="24"/>
        </w:rPr>
        <w:t>Умовно-позитивна думка</w:t>
      </w:r>
    </w:p>
    <w:p w:rsidR="00FE4402" w:rsidRPr="008D374E" w:rsidRDefault="00FE4402">
      <w:pPr>
        <w:pStyle w:val="af3"/>
        <w:ind w:left="1286"/>
        <w:jc w:val="both"/>
        <w:rPr>
          <w:b/>
          <w:sz w:val="24"/>
        </w:rPr>
      </w:pPr>
    </w:p>
    <w:p w:rsidR="00413B0D" w:rsidRPr="008D374E" w:rsidRDefault="00413B0D" w:rsidP="00A33EF6">
      <w:pPr>
        <w:ind w:firstLine="567"/>
        <w:jc w:val="both"/>
        <w:rPr>
          <w:sz w:val="22"/>
        </w:rPr>
      </w:pPr>
      <w:r w:rsidRPr="008D374E">
        <w:rPr>
          <w:sz w:val="22"/>
        </w:rPr>
        <w:t>Аудитор</w:t>
      </w:r>
      <w:r w:rsidRPr="008D374E">
        <w:rPr>
          <w:sz w:val="22"/>
          <w:lang w:val="uk-UA"/>
        </w:rPr>
        <w:t xml:space="preserve">ами проведений </w:t>
      </w:r>
      <w:r w:rsidRPr="008D374E">
        <w:rPr>
          <w:sz w:val="22"/>
          <w:szCs w:val="22"/>
        </w:rPr>
        <w:t>аудит фінансової звітності</w:t>
      </w:r>
      <w:r w:rsidR="002311D2" w:rsidRPr="008D374E">
        <w:rPr>
          <w:sz w:val="22"/>
          <w:szCs w:val="22"/>
          <w:lang w:val="uk-UA"/>
        </w:rPr>
        <w:t xml:space="preserve"> </w:t>
      </w:r>
      <w:r w:rsidR="00B92363" w:rsidRPr="008D374E">
        <w:rPr>
          <w:sz w:val="22"/>
          <w:szCs w:val="22"/>
          <w:lang w:val="uk-UA"/>
        </w:rPr>
        <w:t>Відкритого</w:t>
      </w:r>
      <w:r w:rsidR="002311D2" w:rsidRPr="008D374E">
        <w:rPr>
          <w:sz w:val="22"/>
          <w:szCs w:val="22"/>
          <w:lang w:val="uk-UA"/>
        </w:rPr>
        <w:t xml:space="preserve"> </w:t>
      </w:r>
      <w:r w:rsidR="00B92363" w:rsidRPr="008D374E">
        <w:rPr>
          <w:sz w:val="22"/>
          <w:szCs w:val="22"/>
        </w:rPr>
        <w:t xml:space="preserve">акціонерного товариства </w:t>
      </w:r>
      <w:r w:rsidR="00B92363" w:rsidRPr="008D374E">
        <w:rPr>
          <w:sz w:val="22"/>
        </w:rPr>
        <w:t>Васильківська фірма «Екогазсервіс</w:t>
      </w:r>
      <w:proofErr w:type="gramStart"/>
      <w:r w:rsidR="00B92363" w:rsidRPr="008D374E">
        <w:rPr>
          <w:sz w:val="22"/>
        </w:rPr>
        <w:t>»</w:t>
      </w:r>
      <w:r w:rsidR="00734F93" w:rsidRPr="008D374E">
        <w:rPr>
          <w:sz w:val="22"/>
          <w:szCs w:val="22"/>
        </w:rPr>
        <w:t>с</w:t>
      </w:r>
      <w:proofErr w:type="gramEnd"/>
      <w:r w:rsidR="00734F93" w:rsidRPr="008D374E">
        <w:rPr>
          <w:sz w:val="22"/>
          <w:szCs w:val="22"/>
        </w:rPr>
        <w:t>таном на 31 грудня 201</w:t>
      </w:r>
      <w:r w:rsidR="00F639C3" w:rsidRPr="008D374E">
        <w:rPr>
          <w:sz w:val="22"/>
          <w:szCs w:val="22"/>
          <w:lang w:val="uk-UA"/>
        </w:rPr>
        <w:t>4</w:t>
      </w:r>
      <w:r w:rsidR="00734F93" w:rsidRPr="008D374E">
        <w:rPr>
          <w:sz w:val="22"/>
          <w:szCs w:val="22"/>
        </w:rPr>
        <w:t xml:space="preserve"> року, </w:t>
      </w:r>
      <w:r w:rsidR="00734F93" w:rsidRPr="008D374E">
        <w:rPr>
          <w:sz w:val="22"/>
          <w:szCs w:val="22"/>
          <w:lang w:val="uk-UA"/>
        </w:rPr>
        <w:t>що включає</w:t>
      </w:r>
      <w:r w:rsidR="00F639C3" w:rsidRPr="008D374E">
        <w:rPr>
          <w:sz w:val="22"/>
          <w:szCs w:val="22"/>
        </w:rPr>
        <w:t>: «Баланс   на 31 грудня 2014</w:t>
      </w:r>
      <w:r w:rsidR="00734F93" w:rsidRPr="008D374E">
        <w:rPr>
          <w:sz w:val="22"/>
          <w:szCs w:val="22"/>
        </w:rPr>
        <w:t xml:space="preserve"> р.» (Форма  № 1</w:t>
      </w:r>
      <w:r w:rsidR="00734F93" w:rsidRPr="008D374E">
        <w:rPr>
          <w:sz w:val="22"/>
          <w:szCs w:val="22"/>
          <w:lang w:val="uk-UA"/>
        </w:rPr>
        <w:t>-м</w:t>
      </w:r>
      <w:r w:rsidR="00734F93" w:rsidRPr="008D374E">
        <w:rPr>
          <w:sz w:val="22"/>
          <w:szCs w:val="22"/>
        </w:rPr>
        <w:t>), «Звіт про фінансові результати  за 201</w:t>
      </w:r>
      <w:r w:rsidR="00F639C3" w:rsidRPr="008D374E">
        <w:rPr>
          <w:sz w:val="22"/>
          <w:szCs w:val="22"/>
          <w:lang w:val="uk-UA"/>
        </w:rPr>
        <w:t>4</w:t>
      </w:r>
      <w:r w:rsidR="00734F93" w:rsidRPr="008D374E">
        <w:rPr>
          <w:sz w:val="22"/>
          <w:szCs w:val="22"/>
        </w:rPr>
        <w:t xml:space="preserve"> р.» (Форма № 2</w:t>
      </w:r>
      <w:r w:rsidR="00734F93" w:rsidRPr="008D374E">
        <w:rPr>
          <w:sz w:val="22"/>
          <w:szCs w:val="22"/>
          <w:lang w:val="uk-UA"/>
        </w:rPr>
        <w:t>-м</w:t>
      </w:r>
      <w:r w:rsidR="00734F93" w:rsidRPr="008D374E">
        <w:rPr>
          <w:sz w:val="22"/>
          <w:szCs w:val="22"/>
        </w:rPr>
        <w:t>), «/форми фінансової звітності додаються /</w:t>
      </w:r>
      <w:r w:rsidR="00A33EF6" w:rsidRPr="008D374E">
        <w:rPr>
          <w:sz w:val="22"/>
          <w:szCs w:val="22"/>
          <w:lang w:val="uk-UA"/>
        </w:rPr>
        <w:t xml:space="preserve">, </w:t>
      </w:r>
      <w:r w:rsidRPr="008D374E">
        <w:rPr>
          <w:sz w:val="22"/>
        </w:rPr>
        <w:t>згідно з Міжнародними стандартами аудиту, прийнятих в якості Національних стандарті</w:t>
      </w:r>
      <w:proofErr w:type="gramStart"/>
      <w:r w:rsidRPr="008D374E">
        <w:rPr>
          <w:sz w:val="22"/>
        </w:rPr>
        <w:t>в</w:t>
      </w:r>
      <w:proofErr w:type="gramEnd"/>
      <w:r w:rsidRPr="008D374E">
        <w:rPr>
          <w:sz w:val="22"/>
        </w:rPr>
        <w:t xml:space="preserve"> аудиту України. </w:t>
      </w:r>
      <w:proofErr w:type="gramStart"/>
      <w:r w:rsidRPr="008D374E">
        <w:rPr>
          <w:sz w:val="22"/>
        </w:rPr>
        <w:t>Ц</w:t>
      </w:r>
      <w:proofErr w:type="gramEnd"/>
      <w:r w:rsidRPr="008D374E">
        <w:rPr>
          <w:sz w:val="22"/>
        </w:rPr>
        <w:t xml:space="preserve">і стандарти зобов’язують аудиторів планувати і здійснювати аудиторську перевірку з метою одержання обґрунтованої впевненості в тому, що фінансові звіти не містять суттєвих викривлень. Аудитори  вважають, що проведена аудиторська перевірка забезпечує обґрунтовану </w:t>
      </w:r>
      <w:proofErr w:type="gramStart"/>
      <w:r w:rsidRPr="008D374E">
        <w:rPr>
          <w:sz w:val="22"/>
        </w:rPr>
        <w:t>п</w:t>
      </w:r>
      <w:proofErr w:type="gramEnd"/>
      <w:r w:rsidRPr="008D374E">
        <w:rPr>
          <w:sz w:val="22"/>
        </w:rPr>
        <w:t>ідставу для висловлення думки аудитора.</w:t>
      </w:r>
    </w:p>
    <w:p w:rsidR="009D7716" w:rsidRPr="008D374E" w:rsidRDefault="008F2E9F" w:rsidP="009D7716">
      <w:pPr>
        <w:ind w:firstLine="567"/>
        <w:jc w:val="both"/>
        <w:rPr>
          <w:sz w:val="22"/>
          <w:szCs w:val="22"/>
          <w:lang w:val="uk-UA"/>
        </w:rPr>
      </w:pPr>
      <w:r w:rsidRPr="008D374E">
        <w:rPr>
          <w:sz w:val="22"/>
        </w:rPr>
        <w:t xml:space="preserve">На нашу думку, за винятком </w:t>
      </w:r>
      <w:r w:rsidR="00A33EF6" w:rsidRPr="008D374E">
        <w:rPr>
          <w:sz w:val="22"/>
          <w:lang w:val="uk-UA"/>
        </w:rPr>
        <w:t>можливого впливу</w:t>
      </w:r>
      <w:r w:rsidRPr="008D374E">
        <w:rPr>
          <w:sz w:val="22"/>
        </w:rPr>
        <w:t xml:space="preserve"> питань, про які йдеться у попередн</w:t>
      </w:r>
      <w:r w:rsidR="005E2B9C" w:rsidRPr="008D374E">
        <w:rPr>
          <w:sz w:val="22"/>
          <w:lang w:val="uk-UA"/>
        </w:rPr>
        <w:t>іх пунктах</w:t>
      </w:r>
      <w:r w:rsidRPr="008D374E">
        <w:rPr>
          <w:sz w:val="22"/>
        </w:rPr>
        <w:t xml:space="preserve"> 2.</w:t>
      </w:r>
      <w:r w:rsidR="009D7716" w:rsidRPr="008D374E">
        <w:rPr>
          <w:sz w:val="22"/>
          <w:lang w:val="uk-UA"/>
        </w:rPr>
        <w:t>5</w:t>
      </w:r>
      <w:r w:rsidR="00D3175B" w:rsidRPr="008D374E">
        <w:rPr>
          <w:sz w:val="22"/>
          <w:lang w:val="uk-UA"/>
        </w:rPr>
        <w:t>.1,2.5.2.</w:t>
      </w:r>
      <w:r w:rsidR="005E2B9C" w:rsidRPr="008D374E">
        <w:rPr>
          <w:sz w:val="22"/>
        </w:rPr>
        <w:t>параграф</w:t>
      </w:r>
      <w:r w:rsidR="005E2B9C" w:rsidRPr="008D374E">
        <w:rPr>
          <w:sz w:val="22"/>
          <w:lang w:val="uk-UA"/>
        </w:rPr>
        <w:t>у 2.5.,</w:t>
      </w:r>
      <w:r w:rsidRPr="008D374E">
        <w:rPr>
          <w:sz w:val="22"/>
        </w:rPr>
        <w:t xml:space="preserve"> по яким аудитори не мають змоги отримати достатні і прийнятні аудиторські докази для обґрунтування думки, але вони  можуть мати  можливий вплив на фінансову звітність невиявлених викривлень, який може бути суттєвим, проте не всеохоплюючим, </w:t>
      </w:r>
      <w:proofErr w:type="gramStart"/>
      <w:r w:rsidRPr="008D374E">
        <w:rPr>
          <w:sz w:val="22"/>
        </w:rPr>
        <w:t>р</w:t>
      </w:r>
      <w:proofErr w:type="gramEnd"/>
      <w:r w:rsidRPr="008D374E">
        <w:rPr>
          <w:sz w:val="22"/>
        </w:rPr>
        <w:t>ічна фінансова звітність</w:t>
      </w:r>
      <w:r w:rsidR="003A026F" w:rsidRPr="008D374E">
        <w:rPr>
          <w:sz w:val="22"/>
          <w:lang w:val="uk-UA"/>
        </w:rPr>
        <w:t xml:space="preserve"> відображ</w:t>
      </w:r>
      <w:r w:rsidR="00DE38AC" w:rsidRPr="008D374E">
        <w:rPr>
          <w:sz w:val="22"/>
          <w:lang w:val="uk-UA"/>
        </w:rPr>
        <w:t>ає достовірно,</w:t>
      </w:r>
      <w:r w:rsidRPr="008D374E">
        <w:rPr>
          <w:sz w:val="22"/>
        </w:rPr>
        <w:t xml:space="preserve"> в усіх суттєвих аспектах  фінансов</w:t>
      </w:r>
      <w:r w:rsidR="003A026F" w:rsidRPr="008D374E">
        <w:rPr>
          <w:sz w:val="22"/>
          <w:lang w:val="uk-UA"/>
        </w:rPr>
        <w:t>ийстан</w:t>
      </w:r>
      <w:r w:rsidRPr="008D374E">
        <w:rPr>
          <w:sz w:val="22"/>
        </w:rPr>
        <w:t xml:space="preserve"> ВАТ  «Екогазсервіс</w:t>
      </w:r>
      <w:proofErr w:type="gramStart"/>
      <w:r w:rsidRPr="008D374E">
        <w:rPr>
          <w:sz w:val="22"/>
        </w:rPr>
        <w:t>»с</w:t>
      </w:r>
      <w:proofErr w:type="gramEnd"/>
      <w:r w:rsidRPr="008D374E">
        <w:rPr>
          <w:sz w:val="22"/>
        </w:rPr>
        <w:t>таном на кінець дня 31 грудн</w:t>
      </w:r>
      <w:r w:rsidR="00F639C3" w:rsidRPr="008D374E">
        <w:rPr>
          <w:sz w:val="22"/>
        </w:rPr>
        <w:t>я 2014</w:t>
      </w:r>
      <w:r w:rsidRPr="008D374E">
        <w:rPr>
          <w:sz w:val="22"/>
        </w:rPr>
        <w:t xml:space="preserve"> року, його фінансові результати за рік, що </w:t>
      </w:r>
      <w:r w:rsidR="002B0346" w:rsidRPr="008D374E">
        <w:rPr>
          <w:sz w:val="22"/>
          <w:lang w:val="uk-UA"/>
        </w:rPr>
        <w:t>закінчився</w:t>
      </w:r>
      <w:r w:rsidRPr="008D374E">
        <w:rPr>
          <w:sz w:val="22"/>
        </w:rPr>
        <w:t xml:space="preserve"> на зазначену дату, </w:t>
      </w:r>
      <w:r w:rsidR="002B0346" w:rsidRPr="008D374E">
        <w:rPr>
          <w:sz w:val="22"/>
          <w:lang w:val="uk-UA"/>
        </w:rPr>
        <w:t xml:space="preserve">відповідно </w:t>
      </w:r>
      <w:r w:rsidR="009D7716" w:rsidRPr="008D374E">
        <w:rPr>
          <w:sz w:val="22"/>
          <w:szCs w:val="22"/>
          <w:lang w:val="uk-UA"/>
        </w:rPr>
        <w:t xml:space="preserve">з принципами бухгалтерського обліку, які є загальноприйнятими в юрисдикції  Товариства.  </w:t>
      </w:r>
    </w:p>
    <w:p w:rsidR="00FE4402" w:rsidRPr="008D374E" w:rsidRDefault="008F2E9F">
      <w:pPr>
        <w:ind w:firstLine="566"/>
        <w:jc w:val="both"/>
        <w:rPr>
          <w:sz w:val="22"/>
        </w:rPr>
      </w:pPr>
      <w:r w:rsidRPr="008D374E">
        <w:rPr>
          <w:sz w:val="22"/>
        </w:rPr>
        <w:t>На пiдставi наведеного, аудитори вважають за можливе надати модифікований умовно – позитивний висновок про фінансову звiтнiсть ВАТ  «Екогазсервіс</w:t>
      </w:r>
      <w:proofErr w:type="gramStart"/>
      <w:r w:rsidRPr="008D374E">
        <w:rPr>
          <w:sz w:val="22"/>
        </w:rPr>
        <w:t>»с</w:t>
      </w:r>
      <w:proofErr w:type="gramEnd"/>
      <w:r w:rsidRPr="008D374E">
        <w:rPr>
          <w:sz w:val="22"/>
        </w:rPr>
        <w:t>таном на кінець дня 31.12.201</w:t>
      </w:r>
      <w:r w:rsidR="00F639C3" w:rsidRPr="008D374E">
        <w:rPr>
          <w:sz w:val="22"/>
          <w:lang w:val="uk-UA"/>
        </w:rPr>
        <w:t>4</w:t>
      </w:r>
      <w:r w:rsidRPr="008D374E">
        <w:rPr>
          <w:sz w:val="22"/>
        </w:rPr>
        <w:t xml:space="preserve"> року, за результатами операцiй з 01 сiчня 201</w:t>
      </w:r>
      <w:r w:rsidR="00F639C3" w:rsidRPr="008D374E">
        <w:rPr>
          <w:sz w:val="22"/>
          <w:lang w:val="uk-UA"/>
        </w:rPr>
        <w:t>4</w:t>
      </w:r>
      <w:r w:rsidRPr="008D374E">
        <w:rPr>
          <w:sz w:val="22"/>
        </w:rPr>
        <w:t xml:space="preserve"> року по 31 грудня 201</w:t>
      </w:r>
      <w:r w:rsidR="00F639C3" w:rsidRPr="008D374E">
        <w:rPr>
          <w:sz w:val="22"/>
          <w:lang w:val="uk-UA"/>
        </w:rPr>
        <w:t>4</w:t>
      </w:r>
      <w:r w:rsidRPr="008D374E">
        <w:rPr>
          <w:sz w:val="22"/>
        </w:rPr>
        <w:t xml:space="preserve"> року.</w:t>
      </w:r>
    </w:p>
    <w:p w:rsidR="00FE4402" w:rsidRPr="008D374E" w:rsidRDefault="00FE4402">
      <w:pPr>
        <w:jc w:val="both"/>
        <w:rPr>
          <w:sz w:val="22"/>
        </w:rPr>
      </w:pPr>
    </w:p>
    <w:p w:rsidR="00FE4402" w:rsidRPr="008D374E" w:rsidRDefault="008F2E9F" w:rsidP="00DE0F94">
      <w:pPr>
        <w:rPr>
          <w:b/>
          <w:sz w:val="24"/>
        </w:rPr>
      </w:pPr>
      <w:r w:rsidRPr="008D374E">
        <w:rPr>
          <w:b/>
          <w:sz w:val="24"/>
        </w:rPr>
        <w:t>2.6. Інша допоміжна інформація</w:t>
      </w:r>
    </w:p>
    <w:p w:rsidR="00FE4402" w:rsidRPr="008D374E" w:rsidRDefault="008F2E9F" w:rsidP="00DE0F94">
      <w:pPr>
        <w:rPr>
          <w:b/>
          <w:sz w:val="24"/>
        </w:rPr>
      </w:pPr>
      <w:r w:rsidRPr="008D374E">
        <w:rPr>
          <w:b/>
          <w:sz w:val="24"/>
        </w:rPr>
        <w:t>2.6.1. Думка аудитора стосовно розкриття інформації за видами активі</w:t>
      </w:r>
      <w:proofErr w:type="gramStart"/>
      <w:r w:rsidRPr="008D374E">
        <w:rPr>
          <w:b/>
          <w:sz w:val="24"/>
        </w:rPr>
        <w:t>в</w:t>
      </w:r>
      <w:proofErr w:type="gramEnd"/>
    </w:p>
    <w:p w:rsidR="00FE4402" w:rsidRPr="008D374E" w:rsidRDefault="00FE4402">
      <w:pPr>
        <w:ind w:right="-1"/>
        <w:jc w:val="both"/>
        <w:rPr>
          <w:sz w:val="24"/>
        </w:rPr>
      </w:pPr>
    </w:p>
    <w:p w:rsidR="00FE4402" w:rsidRPr="008D374E" w:rsidRDefault="008F2E9F">
      <w:pPr>
        <w:jc w:val="both"/>
        <w:rPr>
          <w:sz w:val="22"/>
          <w:lang w:val="uk-UA"/>
        </w:rPr>
      </w:pPr>
      <w:r w:rsidRPr="008D374E">
        <w:rPr>
          <w:sz w:val="24"/>
        </w:rPr>
        <w:tab/>
      </w:r>
      <w:r w:rsidRPr="008D374E">
        <w:rPr>
          <w:sz w:val="22"/>
        </w:rPr>
        <w:t>Станом на 31.12.201</w:t>
      </w:r>
      <w:r w:rsidR="00893FF0" w:rsidRPr="008D374E">
        <w:rPr>
          <w:sz w:val="22"/>
          <w:lang w:val="uk-UA"/>
        </w:rPr>
        <w:t>4</w:t>
      </w:r>
      <w:r w:rsidRPr="008D374E">
        <w:rPr>
          <w:sz w:val="22"/>
        </w:rPr>
        <w:t xml:space="preserve"> р. </w:t>
      </w:r>
      <w:r w:rsidRPr="008D374E">
        <w:rPr>
          <w:b/>
          <w:sz w:val="22"/>
        </w:rPr>
        <w:t xml:space="preserve">активи </w:t>
      </w:r>
      <w:r w:rsidRPr="008D374E">
        <w:rPr>
          <w:sz w:val="22"/>
        </w:rPr>
        <w:t xml:space="preserve">Товариства складаються  з необоротних та  оборотних активів. Аудитором  розглянуті принципи правильності класифікації та оцінки активів у бухгалтерському </w:t>
      </w:r>
      <w:proofErr w:type="gramStart"/>
      <w:r w:rsidRPr="008D374E">
        <w:rPr>
          <w:sz w:val="22"/>
        </w:rPr>
        <w:t>обл</w:t>
      </w:r>
      <w:proofErr w:type="gramEnd"/>
      <w:r w:rsidRPr="008D374E">
        <w:rPr>
          <w:sz w:val="22"/>
        </w:rPr>
        <w:t>іку Товариства</w:t>
      </w:r>
      <w:r w:rsidR="00A60BA1" w:rsidRPr="008D374E">
        <w:rPr>
          <w:sz w:val="22"/>
          <w:lang w:val="uk-UA"/>
        </w:rPr>
        <w:t>.</w:t>
      </w:r>
    </w:p>
    <w:p w:rsidR="00A60BA1" w:rsidRPr="008D374E" w:rsidRDefault="00A60BA1" w:rsidP="00A60BA1">
      <w:pPr>
        <w:ind w:firstLine="567"/>
        <w:jc w:val="both"/>
        <w:rPr>
          <w:sz w:val="22"/>
          <w:szCs w:val="22"/>
          <w:lang w:val="uk-UA"/>
        </w:rPr>
      </w:pPr>
      <w:r w:rsidRPr="008D374E">
        <w:rPr>
          <w:sz w:val="22"/>
          <w:szCs w:val="22"/>
          <w:lang w:val="uk-UA"/>
        </w:rPr>
        <w:t xml:space="preserve">Товариство здійснюєоблік основних засобів згідно з Положенням (стандартом) бухгалтерського обліку 7 «Основні засоби», затвердженим наказом Міністерства фінансів України від 27.04.2000 р. № 92 (далі - П(С)БО 7) та Методичними рекомендаціями з бухгалтерського обліку </w:t>
      </w:r>
      <w:r w:rsidRPr="008D374E">
        <w:rPr>
          <w:sz w:val="22"/>
          <w:szCs w:val="22"/>
          <w:lang w:val="uk-UA"/>
        </w:rPr>
        <w:lastRenderedPageBreak/>
        <w:t xml:space="preserve">основних засобів, затверджених наказом Міністерства фінансів України (далі по тексту – МФУ) від 30 вересня 2003 р. № 561 (зі змінами та доповненнями). </w:t>
      </w:r>
    </w:p>
    <w:p w:rsidR="00FE4402" w:rsidRPr="008D374E" w:rsidRDefault="008F2E9F">
      <w:pPr>
        <w:ind w:firstLine="708"/>
        <w:jc w:val="both"/>
        <w:rPr>
          <w:sz w:val="22"/>
          <w:lang w:val="uk-UA"/>
        </w:rPr>
      </w:pPr>
      <w:r w:rsidRPr="008D374E">
        <w:rPr>
          <w:b/>
          <w:sz w:val="22"/>
        </w:rPr>
        <w:t>Наявність власних основних засобів</w:t>
      </w:r>
      <w:r w:rsidRPr="008D374E">
        <w:rPr>
          <w:sz w:val="22"/>
        </w:rPr>
        <w:t xml:space="preserve">, достовірність їх оцінки, відповідність критеріям визначення по </w:t>
      </w:r>
      <w:proofErr w:type="gramStart"/>
      <w:r w:rsidRPr="008D374E">
        <w:rPr>
          <w:sz w:val="22"/>
        </w:rPr>
        <w:t>П(</w:t>
      </w:r>
      <w:proofErr w:type="gramEnd"/>
      <w:r w:rsidRPr="008D374E">
        <w:rPr>
          <w:sz w:val="22"/>
        </w:rPr>
        <w:t>С)БО 7 „Основні засоби</w:t>
      </w:r>
      <w:r w:rsidR="00774063" w:rsidRPr="008D374E">
        <w:rPr>
          <w:sz w:val="22"/>
          <w:lang w:val="uk-UA"/>
        </w:rPr>
        <w:t>»:</w:t>
      </w:r>
    </w:p>
    <w:p w:rsidR="00FE4402" w:rsidRPr="008D374E" w:rsidRDefault="008F2E9F">
      <w:pPr>
        <w:jc w:val="both"/>
        <w:rPr>
          <w:sz w:val="22"/>
        </w:rPr>
      </w:pPr>
      <w:r w:rsidRPr="008D374E">
        <w:rPr>
          <w:sz w:val="22"/>
        </w:rPr>
        <w:tab/>
        <w:t xml:space="preserve">- відповідність аналітичного та синтетичного </w:t>
      </w:r>
      <w:proofErr w:type="gramStart"/>
      <w:r w:rsidRPr="008D374E">
        <w:rPr>
          <w:sz w:val="22"/>
        </w:rPr>
        <w:t>обл</w:t>
      </w:r>
      <w:proofErr w:type="gramEnd"/>
      <w:r w:rsidRPr="008D374E">
        <w:rPr>
          <w:sz w:val="22"/>
        </w:rPr>
        <w:t>іку основних засобів;</w:t>
      </w:r>
    </w:p>
    <w:p w:rsidR="00FE4402" w:rsidRPr="008D374E" w:rsidRDefault="008F2E9F">
      <w:pPr>
        <w:jc w:val="both"/>
        <w:rPr>
          <w:sz w:val="22"/>
        </w:rPr>
      </w:pPr>
      <w:r w:rsidRPr="008D374E">
        <w:rPr>
          <w:sz w:val="22"/>
        </w:rPr>
        <w:tab/>
        <w:t xml:space="preserve">- правильність відображення в </w:t>
      </w:r>
      <w:proofErr w:type="gramStart"/>
      <w:r w:rsidRPr="008D374E">
        <w:rPr>
          <w:sz w:val="22"/>
        </w:rPr>
        <w:t>обл</w:t>
      </w:r>
      <w:proofErr w:type="gramEnd"/>
      <w:r w:rsidRPr="008D374E">
        <w:rPr>
          <w:sz w:val="22"/>
        </w:rPr>
        <w:t>іку та звітності результатів надходжень та вибуття основних засобів;</w:t>
      </w:r>
    </w:p>
    <w:p w:rsidR="00FE4402" w:rsidRPr="008D374E" w:rsidRDefault="008F2E9F">
      <w:pPr>
        <w:jc w:val="both"/>
        <w:rPr>
          <w:sz w:val="22"/>
        </w:rPr>
      </w:pPr>
      <w:r w:rsidRPr="008D374E">
        <w:rPr>
          <w:sz w:val="22"/>
        </w:rPr>
        <w:tab/>
        <w:t xml:space="preserve">- відповідність методів визначення зносу (амортизації) основних засобів </w:t>
      </w:r>
      <w:proofErr w:type="gramStart"/>
      <w:r w:rsidRPr="008D374E">
        <w:rPr>
          <w:sz w:val="22"/>
        </w:rPr>
        <w:t>П(</w:t>
      </w:r>
      <w:proofErr w:type="gramEnd"/>
      <w:r w:rsidRPr="008D374E">
        <w:rPr>
          <w:sz w:val="22"/>
        </w:rPr>
        <w:t>С)БО 7.</w:t>
      </w:r>
    </w:p>
    <w:p w:rsidR="00774063" w:rsidRPr="008D374E" w:rsidRDefault="00774063">
      <w:pPr>
        <w:jc w:val="both"/>
        <w:rPr>
          <w:sz w:val="22"/>
          <w:szCs w:val="22"/>
          <w:lang w:val="uk-UA"/>
        </w:rPr>
      </w:pPr>
      <w:r w:rsidRPr="008D374E">
        <w:rPr>
          <w:sz w:val="22"/>
        </w:rPr>
        <w:tab/>
      </w:r>
      <w:r w:rsidRPr="008D374E">
        <w:rPr>
          <w:sz w:val="22"/>
          <w:szCs w:val="22"/>
          <w:lang w:val="uk-UA"/>
        </w:rPr>
        <w:t xml:space="preserve">Вартість </w:t>
      </w:r>
      <w:r w:rsidRPr="008D374E">
        <w:rPr>
          <w:b/>
          <w:bCs/>
          <w:sz w:val="22"/>
          <w:szCs w:val="22"/>
          <w:lang w:val="uk-UA"/>
        </w:rPr>
        <w:t>власних основних засобів</w:t>
      </w:r>
      <w:r w:rsidR="00893FF0" w:rsidRPr="008D374E">
        <w:rPr>
          <w:sz w:val="22"/>
          <w:szCs w:val="22"/>
          <w:lang w:val="uk-UA"/>
        </w:rPr>
        <w:t xml:space="preserve"> Товариства станом на 31.12.2014</w:t>
      </w:r>
      <w:r w:rsidRPr="008D374E">
        <w:rPr>
          <w:sz w:val="22"/>
          <w:szCs w:val="22"/>
          <w:lang w:val="uk-UA"/>
        </w:rPr>
        <w:t xml:space="preserve"> р. становить:</w:t>
      </w:r>
    </w:p>
    <w:p w:rsidR="00FE4402" w:rsidRPr="008D374E" w:rsidRDefault="005F0D55">
      <w:pPr>
        <w:jc w:val="both"/>
        <w:rPr>
          <w:sz w:val="22"/>
        </w:rPr>
      </w:pPr>
      <w:r w:rsidRPr="008D374E">
        <w:rPr>
          <w:sz w:val="22"/>
        </w:rPr>
        <w:t xml:space="preserve"> - первісна вартість  </w:t>
      </w:r>
      <w:r w:rsidR="008F2E9F" w:rsidRPr="008D374E">
        <w:rPr>
          <w:sz w:val="22"/>
        </w:rPr>
        <w:t>-</w:t>
      </w:r>
      <w:r w:rsidR="00FE2236" w:rsidRPr="008D374E">
        <w:rPr>
          <w:sz w:val="22"/>
          <w:lang w:val="uk-UA"/>
        </w:rPr>
        <w:t>4092</w:t>
      </w:r>
      <w:r w:rsidRPr="008D374E">
        <w:rPr>
          <w:sz w:val="22"/>
          <w:lang w:val="uk-UA"/>
        </w:rPr>
        <w:t>,</w:t>
      </w:r>
      <w:r w:rsidR="00FE2236" w:rsidRPr="008D374E">
        <w:rPr>
          <w:sz w:val="22"/>
          <w:lang w:val="uk-UA"/>
        </w:rPr>
        <w:t>8</w:t>
      </w:r>
      <w:r w:rsidR="008F2E9F" w:rsidRPr="008D374E">
        <w:rPr>
          <w:sz w:val="22"/>
        </w:rPr>
        <w:t xml:space="preserve">  тис</w:t>
      </w:r>
      <w:proofErr w:type="gramStart"/>
      <w:r w:rsidR="008F2E9F" w:rsidRPr="008D374E">
        <w:rPr>
          <w:sz w:val="22"/>
        </w:rPr>
        <w:t>.</w:t>
      </w:r>
      <w:proofErr w:type="gramEnd"/>
      <w:r w:rsidR="008F2E9F" w:rsidRPr="008D374E">
        <w:rPr>
          <w:sz w:val="22"/>
        </w:rPr>
        <w:t xml:space="preserve"> </w:t>
      </w:r>
      <w:proofErr w:type="gramStart"/>
      <w:r w:rsidR="008F2E9F" w:rsidRPr="008D374E">
        <w:rPr>
          <w:sz w:val="22"/>
        </w:rPr>
        <w:t>г</w:t>
      </w:r>
      <w:proofErr w:type="gramEnd"/>
      <w:r w:rsidR="008F2E9F" w:rsidRPr="008D374E">
        <w:rPr>
          <w:sz w:val="22"/>
        </w:rPr>
        <w:t>рн.</w:t>
      </w:r>
    </w:p>
    <w:p w:rsidR="00FE4402" w:rsidRPr="008D374E" w:rsidRDefault="008F2E9F">
      <w:pPr>
        <w:jc w:val="both"/>
        <w:rPr>
          <w:sz w:val="22"/>
        </w:rPr>
      </w:pPr>
      <w:r w:rsidRPr="008D374E">
        <w:rPr>
          <w:sz w:val="22"/>
        </w:rPr>
        <w:t xml:space="preserve"> - знос </w:t>
      </w:r>
      <w:r w:rsidR="00FE2236" w:rsidRPr="008D374E">
        <w:rPr>
          <w:sz w:val="22"/>
        </w:rPr>
        <w:t>–</w:t>
      </w:r>
      <w:r w:rsidR="005F0D55" w:rsidRPr="008D374E">
        <w:rPr>
          <w:sz w:val="22"/>
          <w:lang w:val="uk-UA"/>
        </w:rPr>
        <w:t>2</w:t>
      </w:r>
      <w:r w:rsidR="00FE2236" w:rsidRPr="008D374E">
        <w:rPr>
          <w:sz w:val="22"/>
          <w:lang w:val="uk-UA"/>
        </w:rPr>
        <w:t>956,6</w:t>
      </w:r>
      <w:r w:rsidRPr="008D374E">
        <w:rPr>
          <w:sz w:val="22"/>
        </w:rPr>
        <w:t xml:space="preserve"> тис</w:t>
      </w:r>
      <w:proofErr w:type="gramStart"/>
      <w:r w:rsidRPr="008D374E">
        <w:rPr>
          <w:sz w:val="22"/>
        </w:rPr>
        <w:t>.</w:t>
      </w:r>
      <w:proofErr w:type="gramEnd"/>
      <w:r w:rsidRPr="008D374E">
        <w:rPr>
          <w:sz w:val="22"/>
        </w:rPr>
        <w:t xml:space="preserve"> </w:t>
      </w:r>
      <w:proofErr w:type="gramStart"/>
      <w:r w:rsidRPr="008D374E">
        <w:rPr>
          <w:sz w:val="22"/>
        </w:rPr>
        <w:t>г</w:t>
      </w:r>
      <w:proofErr w:type="gramEnd"/>
      <w:r w:rsidRPr="008D374E">
        <w:rPr>
          <w:sz w:val="22"/>
        </w:rPr>
        <w:t>рн.</w:t>
      </w:r>
    </w:p>
    <w:p w:rsidR="00FE4402" w:rsidRPr="008D374E" w:rsidRDefault="008F2E9F">
      <w:pPr>
        <w:tabs>
          <w:tab w:val="left" w:pos="120"/>
          <w:tab w:val="left" w:pos="480"/>
        </w:tabs>
        <w:suppressAutoHyphens/>
        <w:jc w:val="both"/>
        <w:rPr>
          <w:sz w:val="22"/>
        </w:rPr>
      </w:pPr>
      <w:r w:rsidRPr="008D374E">
        <w:rPr>
          <w:sz w:val="22"/>
        </w:rPr>
        <w:t xml:space="preserve"> - залишкова вартість  -</w:t>
      </w:r>
      <w:r w:rsidR="00FE2236" w:rsidRPr="008D374E">
        <w:rPr>
          <w:sz w:val="22"/>
          <w:lang w:val="uk-UA"/>
        </w:rPr>
        <w:t>1136</w:t>
      </w:r>
      <w:r w:rsidR="005F0D55" w:rsidRPr="008D374E">
        <w:rPr>
          <w:sz w:val="22"/>
          <w:lang w:val="uk-UA"/>
        </w:rPr>
        <w:t>,</w:t>
      </w:r>
      <w:r w:rsidR="00FE2236" w:rsidRPr="008D374E">
        <w:rPr>
          <w:sz w:val="22"/>
          <w:lang w:val="uk-UA"/>
        </w:rPr>
        <w:t>2</w:t>
      </w:r>
      <w:r w:rsidRPr="008D374E">
        <w:rPr>
          <w:sz w:val="22"/>
        </w:rPr>
        <w:t xml:space="preserve"> тис</w:t>
      </w:r>
      <w:proofErr w:type="gramStart"/>
      <w:r w:rsidRPr="008D374E">
        <w:rPr>
          <w:sz w:val="22"/>
        </w:rPr>
        <w:t>.</w:t>
      </w:r>
      <w:proofErr w:type="gramEnd"/>
      <w:r w:rsidRPr="008D374E">
        <w:rPr>
          <w:sz w:val="22"/>
        </w:rPr>
        <w:t xml:space="preserve"> </w:t>
      </w:r>
      <w:proofErr w:type="gramStart"/>
      <w:r w:rsidRPr="008D374E">
        <w:rPr>
          <w:sz w:val="22"/>
        </w:rPr>
        <w:t>г</w:t>
      </w:r>
      <w:proofErr w:type="gramEnd"/>
      <w:r w:rsidRPr="008D374E">
        <w:rPr>
          <w:sz w:val="22"/>
        </w:rPr>
        <w:t xml:space="preserve">рн.  </w:t>
      </w:r>
    </w:p>
    <w:p w:rsidR="00FE4402" w:rsidRPr="008D374E" w:rsidRDefault="008F2E9F">
      <w:pPr>
        <w:jc w:val="both"/>
        <w:rPr>
          <w:sz w:val="22"/>
        </w:rPr>
      </w:pPr>
      <w:r w:rsidRPr="008D374E">
        <w:rPr>
          <w:b/>
          <w:sz w:val="22"/>
        </w:rPr>
        <w:t>Незавершені капітальні інвестиції</w:t>
      </w:r>
      <w:r w:rsidR="005F0D55" w:rsidRPr="008D374E">
        <w:rPr>
          <w:sz w:val="22"/>
          <w:lang w:val="uk-UA"/>
        </w:rPr>
        <w:t>становлять 7</w:t>
      </w:r>
      <w:r w:rsidR="00FE2236" w:rsidRPr="008D374E">
        <w:rPr>
          <w:sz w:val="22"/>
          <w:lang w:val="uk-UA"/>
        </w:rPr>
        <w:t>3</w:t>
      </w:r>
      <w:r w:rsidR="005F0D55" w:rsidRPr="008D374E">
        <w:rPr>
          <w:sz w:val="22"/>
          <w:lang w:val="uk-UA"/>
        </w:rPr>
        <w:t>,</w:t>
      </w:r>
      <w:r w:rsidR="00FE2236" w:rsidRPr="008D374E">
        <w:rPr>
          <w:sz w:val="22"/>
          <w:lang w:val="uk-UA"/>
        </w:rPr>
        <w:t>4</w:t>
      </w:r>
      <w:r w:rsidR="005F0D55" w:rsidRPr="008D374E">
        <w:rPr>
          <w:sz w:val="22"/>
          <w:lang w:val="uk-UA"/>
        </w:rPr>
        <w:t xml:space="preserve"> тис</w:t>
      </w:r>
      <w:proofErr w:type="gramStart"/>
      <w:r w:rsidR="005F0D55" w:rsidRPr="008D374E">
        <w:rPr>
          <w:sz w:val="22"/>
          <w:lang w:val="uk-UA"/>
        </w:rPr>
        <w:t>.г</w:t>
      </w:r>
      <w:proofErr w:type="gramEnd"/>
      <w:r w:rsidR="005F0D55" w:rsidRPr="008D374E">
        <w:rPr>
          <w:sz w:val="22"/>
          <w:lang w:val="uk-UA"/>
        </w:rPr>
        <w:t>рн</w:t>
      </w:r>
      <w:r w:rsidRPr="008D374E">
        <w:rPr>
          <w:sz w:val="22"/>
        </w:rPr>
        <w:t>.</w:t>
      </w:r>
    </w:p>
    <w:p w:rsidR="00C17A39" w:rsidRPr="008D374E" w:rsidRDefault="00C17A39">
      <w:pPr>
        <w:jc w:val="both"/>
        <w:rPr>
          <w:sz w:val="22"/>
          <w:lang w:val="uk-UA"/>
        </w:rPr>
      </w:pPr>
      <w:r w:rsidRPr="008D374E">
        <w:rPr>
          <w:sz w:val="22"/>
        </w:rPr>
        <w:tab/>
      </w:r>
      <w:r w:rsidRPr="008D374E">
        <w:rPr>
          <w:b/>
          <w:sz w:val="22"/>
          <w:lang w:val="uk-UA"/>
        </w:rPr>
        <w:t>Інші необоротні активи</w:t>
      </w:r>
      <w:r w:rsidRPr="008D374E">
        <w:rPr>
          <w:sz w:val="22"/>
          <w:lang w:val="uk-UA"/>
        </w:rPr>
        <w:t xml:space="preserve"> становлять 113,7 тис.грн.</w:t>
      </w:r>
    </w:p>
    <w:p w:rsidR="009E440B" w:rsidRPr="008D374E" w:rsidRDefault="009E440B" w:rsidP="009E440B">
      <w:pPr>
        <w:ind w:firstLine="708"/>
        <w:jc w:val="both"/>
        <w:rPr>
          <w:sz w:val="22"/>
          <w:lang w:val="uk-UA"/>
        </w:rPr>
      </w:pPr>
      <w:r w:rsidRPr="008D374E">
        <w:rPr>
          <w:sz w:val="22"/>
          <w:szCs w:val="22"/>
          <w:lang w:val="uk-UA"/>
        </w:rPr>
        <w:t>Визнання та первісна оцінка запасів на підприємстві проводиться згідно П(С)БО № 9 «Запаси», затвердженого Наказом Мінфіну України від 20.10.1999р. № 246.</w:t>
      </w:r>
    </w:p>
    <w:p w:rsidR="005F0D55" w:rsidRPr="008D374E" w:rsidRDefault="005F0D55" w:rsidP="00893FF0">
      <w:pPr>
        <w:ind w:firstLine="708"/>
        <w:jc w:val="both"/>
        <w:rPr>
          <w:sz w:val="22"/>
          <w:lang w:val="uk-UA"/>
        </w:rPr>
      </w:pPr>
      <w:r w:rsidRPr="008D374E">
        <w:rPr>
          <w:b/>
          <w:sz w:val="22"/>
          <w:lang w:val="uk-UA"/>
        </w:rPr>
        <w:t>Виробничі запаси</w:t>
      </w:r>
      <w:r w:rsidRPr="008D374E">
        <w:rPr>
          <w:sz w:val="22"/>
          <w:lang w:val="uk-UA"/>
        </w:rPr>
        <w:t xml:space="preserve"> – </w:t>
      </w:r>
      <w:r w:rsidR="005B572A" w:rsidRPr="008D374E">
        <w:rPr>
          <w:sz w:val="22"/>
          <w:lang w:val="uk-UA"/>
        </w:rPr>
        <w:t>556,6</w:t>
      </w:r>
      <w:r w:rsidRPr="008D374E">
        <w:rPr>
          <w:sz w:val="22"/>
          <w:lang w:val="uk-UA"/>
        </w:rPr>
        <w:t xml:space="preserve"> тис.грн</w:t>
      </w:r>
      <w:r w:rsidR="00893FF0" w:rsidRPr="008D374E">
        <w:rPr>
          <w:sz w:val="22"/>
          <w:lang w:val="uk-UA"/>
        </w:rPr>
        <w:t>.</w:t>
      </w:r>
    </w:p>
    <w:p w:rsidR="007C43E9" w:rsidRPr="008D374E" w:rsidRDefault="007C43E9">
      <w:pPr>
        <w:ind w:firstLine="708"/>
        <w:jc w:val="both"/>
        <w:rPr>
          <w:b/>
          <w:sz w:val="22"/>
          <w:lang w:val="uk-UA"/>
        </w:rPr>
      </w:pPr>
      <w:r w:rsidRPr="008D374E">
        <w:rPr>
          <w:sz w:val="22"/>
          <w:szCs w:val="22"/>
          <w:lang w:val="uk-UA"/>
        </w:rPr>
        <w:t>Облік дебіторської заборгованості Товариства ведеться відповідно до Положення (стандарту) бухгалтерського обліку 10 «Дебіторська заборгованість», затвердженого наказом Міністерства фінансів України від 08.10.1999 р. № 237.</w:t>
      </w:r>
    </w:p>
    <w:p w:rsidR="0033785E" w:rsidRPr="008D374E" w:rsidRDefault="0033785E">
      <w:pPr>
        <w:ind w:firstLine="708"/>
        <w:jc w:val="both"/>
        <w:rPr>
          <w:sz w:val="22"/>
          <w:lang w:val="uk-UA"/>
        </w:rPr>
      </w:pPr>
      <w:r w:rsidRPr="008D374E">
        <w:rPr>
          <w:b/>
          <w:sz w:val="22"/>
        </w:rPr>
        <w:t xml:space="preserve">Дебіторська заборгованість за товари, роботи, послуги – </w:t>
      </w:r>
      <w:r w:rsidR="00A338F0" w:rsidRPr="008D374E">
        <w:rPr>
          <w:sz w:val="22"/>
          <w:lang w:val="uk-UA"/>
        </w:rPr>
        <w:t>331</w:t>
      </w:r>
      <w:r w:rsidRPr="008D374E">
        <w:rPr>
          <w:sz w:val="22"/>
          <w:lang w:val="uk-UA"/>
        </w:rPr>
        <w:t>,</w:t>
      </w:r>
      <w:r w:rsidR="00A338F0" w:rsidRPr="008D374E">
        <w:rPr>
          <w:sz w:val="22"/>
          <w:lang w:val="uk-UA"/>
        </w:rPr>
        <w:t>3</w:t>
      </w:r>
      <w:r w:rsidRPr="008D374E">
        <w:rPr>
          <w:sz w:val="22"/>
        </w:rPr>
        <w:t xml:space="preserve"> тис</w:t>
      </w:r>
      <w:proofErr w:type="gramStart"/>
      <w:r w:rsidRPr="008D374E">
        <w:rPr>
          <w:sz w:val="22"/>
        </w:rPr>
        <w:t>.г</w:t>
      </w:r>
      <w:proofErr w:type="gramEnd"/>
      <w:r w:rsidRPr="008D374E">
        <w:rPr>
          <w:sz w:val="22"/>
        </w:rPr>
        <w:t>рн.</w:t>
      </w:r>
    </w:p>
    <w:p w:rsidR="00FE4402" w:rsidRPr="008D374E" w:rsidRDefault="008F2E9F">
      <w:pPr>
        <w:ind w:firstLine="708"/>
        <w:jc w:val="both"/>
        <w:rPr>
          <w:sz w:val="22"/>
          <w:lang w:val="uk-UA"/>
        </w:rPr>
      </w:pPr>
      <w:r w:rsidRPr="008D374E">
        <w:rPr>
          <w:b/>
          <w:sz w:val="22"/>
        </w:rPr>
        <w:t xml:space="preserve">Дебіторська заборгованість за розрахунками з бюджетом  </w:t>
      </w:r>
      <w:r w:rsidRPr="008D374E">
        <w:rPr>
          <w:sz w:val="22"/>
        </w:rPr>
        <w:t>на 31.12.201</w:t>
      </w:r>
      <w:r w:rsidR="00A338F0" w:rsidRPr="008D374E">
        <w:rPr>
          <w:sz w:val="22"/>
          <w:lang w:val="uk-UA"/>
        </w:rPr>
        <w:t>4</w:t>
      </w:r>
      <w:r w:rsidRPr="008D374E">
        <w:rPr>
          <w:sz w:val="22"/>
        </w:rPr>
        <w:t xml:space="preserve"> р. становить   </w:t>
      </w:r>
      <w:r w:rsidR="00A338F0" w:rsidRPr="008D374E">
        <w:rPr>
          <w:sz w:val="22"/>
          <w:lang w:val="uk-UA"/>
        </w:rPr>
        <w:t>68</w:t>
      </w:r>
      <w:r w:rsidRPr="008D374E">
        <w:rPr>
          <w:sz w:val="22"/>
        </w:rPr>
        <w:t>,</w:t>
      </w:r>
      <w:r w:rsidR="00A338F0" w:rsidRPr="008D374E">
        <w:rPr>
          <w:sz w:val="22"/>
          <w:lang w:val="uk-UA"/>
        </w:rPr>
        <w:t>2</w:t>
      </w:r>
      <w:r w:rsidRPr="008D374E">
        <w:rPr>
          <w:sz w:val="22"/>
        </w:rPr>
        <w:t xml:space="preserve"> тис. грн.</w:t>
      </w:r>
      <w:r w:rsidR="00A338F0" w:rsidRPr="008D374E">
        <w:rPr>
          <w:sz w:val="22"/>
          <w:lang w:val="uk-UA"/>
        </w:rPr>
        <w:t>, у тому числі з податку на прибуток 56,3 тис</w:t>
      </w:r>
      <w:proofErr w:type="gramStart"/>
      <w:r w:rsidR="00A338F0" w:rsidRPr="008D374E">
        <w:rPr>
          <w:sz w:val="22"/>
          <w:lang w:val="uk-UA"/>
        </w:rPr>
        <w:t>.г</w:t>
      </w:r>
      <w:proofErr w:type="gramEnd"/>
      <w:r w:rsidR="00A338F0" w:rsidRPr="008D374E">
        <w:rPr>
          <w:sz w:val="22"/>
          <w:lang w:val="uk-UA"/>
        </w:rPr>
        <w:t>рн.</w:t>
      </w:r>
    </w:p>
    <w:p w:rsidR="001C7754" w:rsidRPr="008D374E" w:rsidRDefault="001C7754">
      <w:pPr>
        <w:ind w:firstLine="708"/>
        <w:jc w:val="both"/>
        <w:rPr>
          <w:sz w:val="22"/>
          <w:lang w:val="uk-UA"/>
        </w:rPr>
      </w:pPr>
      <w:r w:rsidRPr="008D374E">
        <w:rPr>
          <w:b/>
          <w:sz w:val="22"/>
          <w:lang w:val="uk-UA"/>
        </w:rPr>
        <w:t>Інша поточна дебіторська заборгованість</w:t>
      </w:r>
      <w:r w:rsidRPr="008D374E">
        <w:rPr>
          <w:sz w:val="22"/>
          <w:lang w:val="uk-UA"/>
        </w:rPr>
        <w:t xml:space="preserve"> – 108,9 тис.грн.</w:t>
      </w:r>
    </w:p>
    <w:p w:rsidR="0038188A" w:rsidRPr="008D374E" w:rsidRDefault="0038188A" w:rsidP="0038188A">
      <w:pPr>
        <w:ind w:firstLine="708"/>
        <w:jc w:val="both"/>
        <w:rPr>
          <w:sz w:val="22"/>
          <w:lang w:val="uk-UA"/>
        </w:rPr>
      </w:pPr>
      <w:r w:rsidRPr="008D374E">
        <w:rPr>
          <w:b/>
          <w:sz w:val="22"/>
          <w:lang w:val="uk-UA"/>
        </w:rPr>
        <w:t>Грошові кошти та їх еквіваленти</w:t>
      </w:r>
      <w:r w:rsidRPr="008D374E">
        <w:rPr>
          <w:sz w:val="22"/>
          <w:lang w:val="uk-UA"/>
        </w:rPr>
        <w:t xml:space="preserve"> – </w:t>
      </w:r>
      <w:r w:rsidR="001C7754" w:rsidRPr="008D374E">
        <w:rPr>
          <w:sz w:val="22"/>
          <w:lang w:val="uk-UA"/>
        </w:rPr>
        <w:t>888</w:t>
      </w:r>
      <w:r w:rsidRPr="008D374E">
        <w:rPr>
          <w:sz w:val="22"/>
          <w:lang w:val="uk-UA"/>
        </w:rPr>
        <w:t>,</w:t>
      </w:r>
      <w:r w:rsidR="001C7754" w:rsidRPr="008D374E">
        <w:rPr>
          <w:sz w:val="22"/>
          <w:lang w:val="uk-UA"/>
        </w:rPr>
        <w:t>3</w:t>
      </w:r>
      <w:r w:rsidRPr="008D374E">
        <w:rPr>
          <w:sz w:val="22"/>
          <w:lang w:val="uk-UA"/>
        </w:rPr>
        <w:t xml:space="preserve"> тис.грн.</w:t>
      </w:r>
    </w:p>
    <w:p w:rsidR="00DC275D" w:rsidRPr="008D374E" w:rsidRDefault="00DC275D" w:rsidP="00DC275D">
      <w:pPr>
        <w:ind w:firstLine="708"/>
        <w:jc w:val="both"/>
        <w:rPr>
          <w:sz w:val="22"/>
          <w:lang w:val="uk-UA"/>
        </w:rPr>
      </w:pPr>
      <w:r w:rsidRPr="008D374E">
        <w:rPr>
          <w:b/>
          <w:sz w:val="22"/>
          <w:lang w:val="uk-UA"/>
        </w:rPr>
        <w:t>Інші оборотні активи</w:t>
      </w:r>
      <w:r w:rsidRPr="008D374E">
        <w:rPr>
          <w:sz w:val="22"/>
          <w:lang w:val="uk-UA"/>
        </w:rPr>
        <w:t xml:space="preserve"> – </w:t>
      </w:r>
      <w:r w:rsidR="001C7754" w:rsidRPr="008D374E">
        <w:rPr>
          <w:sz w:val="22"/>
          <w:lang w:val="uk-UA"/>
        </w:rPr>
        <w:t>84</w:t>
      </w:r>
      <w:r w:rsidRPr="008D374E">
        <w:rPr>
          <w:sz w:val="22"/>
          <w:lang w:val="uk-UA"/>
        </w:rPr>
        <w:t>,</w:t>
      </w:r>
      <w:r w:rsidR="001C7754" w:rsidRPr="008D374E">
        <w:rPr>
          <w:sz w:val="22"/>
          <w:lang w:val="uk-UA"/>
        </w:rPr>
        <w:t>6</w:t>
      </w:r>
      <w:r w:rsidRPr="008D374E">
        <w:rPr>
          <w:sz w:val="22"/>
          <w:lang w:val="uk-UA"/>
        </w:rPr>
        <w:t xml:space="preserve"> тис.грн.</w:t>
      </w:r>
    </w:p>
    <w:p w:rsidR="00FE4402" w:rsidRPr="008D374E" w:rsidRDefault="008F2E9F">
      <w:pPr>
        <w:ind w:firstLine="708"/>
        <w:jc w:val="both"/>
        <w:rPr>
          <w:sz w:val="22"/>
        </w:rPr>
      </w:pPr>
      <w:r w:rsidRPr="008D374E">
        <w:rPr>
          <w:sz w:val="22"/>
        </w:rPr>
        <w:t xml:space="preserve">Аудитори  вважають за можливе </w:t>
      </w:r>
      <w:proofErr w:type="gramStart"/>
      <w:r w:rsidRPr="008D374E">
        <w:rPr>
          <w:sz w:val="22"/>
        </w:rPr>
        <w:t>п</w:t>
      </w:r>
      <w:proofErr w:type="gramEnd"/>
      <w:r w:rsidRPr="008D374E">
        <w:rPr>
          <w:sz w:val="22"/>
        </w:rPr>
        <w:t xml:space="preserve">ідтвердити, що бухгалтерський облік активів здійснюється відповідно діючому законодавству. Товариство забезпечує незмінність методів класифікації та оцінки активів протягом звітного періоду. </w:t>
      </w:r>
      <w:proofErr w:type="gramStart"/>
      <w:r w:rsidRPr="008D374E">
        <w:rPr>
          <w:sz w:val="22"/>
        </w:rPr>
        <w:t>Обл</w:t>
      </w:r>
      <w:proofErr w:type="gramEnd"/>
      <w:r w:rsidRPr="008D374E">
        <w:rPr>
          <w:sz w:val="22"/>
        </w:rPr>
        <w:t>ік усіх операцій здійснюється згідно з діючим Планом рахунків бухгалтерського обліку.</w:t>
      </w:r>
    </w:p>
    <w:p w:rsidR="00FE4402" w:rsidRPr="008D374E" w:rsidRDefault="008F2E9F">
      <w:pPr>
        <w:ind w:firstLine="708"/>
        <w:jc w:val="both"/>
        <w:rPr>
          <w:sz w:val="22"/>
        </w:rPr>
      </w:pPr>
      <w:r w:rsidRPr="008D374E">
        <w:rPr>
          <w:sz w:val="22"/>
        </w:rPr>
        <w:t xml:space="preserve">Внутрішня </w:t>
      </w:r>
      <w:proofErr w:type="gramStart"/>
      <w:r w:rsidRPr="008D374E">
        <w:rPr>
          <w:sz w:val="22"/>
        </w:rPr>
        <w:t>обл</w:t>
      </w:r>
      <w:proofErr w:type="gramEnd"/>
      <w:r w:rsidRPr="008D374E">
        <w:rPr>
          <w:sz w:val="22"/>
        </w:rPr>
        <w:t xml:space="preserve">ікова політика Товариства, яка відображає принципи та методи бухгалтерського обліку та звітності, за якими складається фінансова звітність, відповідає вимогам П(С)БО.  </w:t>
      </w:r>
    </w:p>
    <w:p w:rsidR="00FE4402" w:rsidRPr="008D374E" w:rsidRDefault="008F2E9F">
      <w:pPr>
        <w:jc w:val="both"/>
        <w:rPr>
          <w:sz w:val="22"/>
        </w:rPr>
      </w:pPr>
      <w:r w:rsidRPr="008D374E">
        <w:rPr>
          <w:sz w:val="22"/>
        </w:rPr>
        <w:tab/>
      </w:r>
      <w:r w:rsidRPr="008D374E">
        <w:rPr>
          <w:b/>
          <w:sz w:val="22"/>
        </w:rPr>
        <w:t xml:space="preserve">Загальні активи балансу </w:t>
      </w:r>
      <w:r w:rsidR="000E4AFC" w:rsidRPr="008D374E">
        <w:rPr>
          <w:sz w:val="22"/>
        </w:rPr>
        <w:t>в сумі</w:t>
      </w:r>
      <w:r w:rsidR="00D77FF7" w:rsidRPr="008D374E">
        <w:rPr>
          <w:sz w:val="22"/>
          <w:lang w:val="uk-UA"/>
        </w:rPr>
        <w:t>3361</w:t>
      </w:r>
      <w:r w:rsidR="000E4AFC" w:rsidRPr="008D374E">
        <w:rPr>
          <w:sz w:val="22"/>
          <w:lang w:val="uk-UA"/>
        </w:rPr>
        <w:t xml:space="preserve">,2 </w:t>
      </w:r>
      <w:r w:rsidRPr="008D374E">
        <w:rPr>
          <w:sz w:val="22"/>
        </w:rPr>
        <w:t xml:space="preserve">тис. грн. </w:t>
      </w:r>
      <w:proofErr w:type="gramStart"/>
      <w:r w:rsidRPr="008D374E">
        <w:rPr>
          <w:sz w:val="22"/>
        </w:rPr>
        <w:t>п</w:t>
      </w:r>
      <w:proofErr w:type="gramEnd"/>
      <w:r w:rsidRPr="008D374E">
        <w:rPr>
          <w:sz w:val="22"/>
        </w:rPr>
        <w:t>ідтверджуються фактичною наявністю    необоротних та оборотних активів, розрахунковими документами, виписками банку.</w:t>
      </w:r>
    </w:p>
    <w:p w:rsidR="00FE4402" w:rsidRPr="008D374E" w:rsidRDefault="00FE4402">
      <w:pPr>
        <w:ind w:right="-1"/>
        <w:jc w:val="both"/>
        <w:rPr>
          <w:b/>
          <w:sz w:val="24"/>
        </w:rPr>
      </w:pPr>
    </w:p>
    <w:p w:rsidR="00FE4402" w:rsidRPr="008D374E" w:rsidRDefault="008F2E9F" w:rsidP="00DF480C">
      <w:pPr>
        <w:ind w:right="-1"/>
        <w:rPr>
          <w:b/>
          <w:sz w:val="24"/>
        </w:rPr>
      </w:pPr>
      <w:r w:rsidRPr="008D374E">
        <w:rPr>
          <w:b/>
          <w:sz w:val="24"/>
        </w:rPr>
        <w:t xml:space="preserve">2.6.2. Думка аудитора стосовно розкриття  інформації </w:t>
      </w:r>
      <w:proofErr w:type="gramStart"/>
      <w:r w:rsidRPr="008D374E">
        <w:rPr>
          <w:b/>
          <w:sz w:val="24"/>
        </w:rPr>
        <w:t>про</w:t>
      </w:r>
      <w:proofErr w:type="gramEnd"/>
      <w:r w:rsidRPr="008D374E">
        <w:rPr>
          <w:b/>
          <w:sz w:val="24"/>
        </w:rPr>
        <w:t xml:space="preserve"> зобов’язання та </w:t>
      </w:r>
      <w:r w:rsidR="00DF480C" w:rsidRPr="008D374E">
        <w:rPr>
          <w:b/>
          <w:sz w:val="24"/>
          <w:lang w:val="uk-UA"/>
        </w:rPr>
        <w:t>з</w:t>
      </w:r>
      <w:r w:rsidRPr="008D374E">
        <w:rPr>
          <w:b/>
          <w:sz w:val="24"/>
        </w:rPr>
        <w:t>абезпечення  у фінансовій звітності</w:t>
      </w:r>
    </w:p>
    <w:p w:rsidR="00FE4402" w:rsidRPr="008D374E" w:rsidRDefault="00FE4402">
      <w:pPr>
        <w:ind w:right="-1"/>
        <w:rPr>
          <w:b/>
          <w:sz w:val="22"/>
        </w:rPr>
      </w:pPr>
    </w:p>
    <w:p w:rsidR="00833B67" w:rsidRPr="008D374E" w:rsidRDefault="00833B67" w:rsidP="00833B67">
      <w:pPr>
        <w:ind w:firstLine="567"/>
        <w:jc w:val="both"/>
        <w:rPr>
          <w:sz w:val="22"/>
          <w:szCs w:val="22"/>
          <w:lang w:val="uk-UA"/>
        </w:rPr>
      </w:pPr>
      <w:r w:rsidRPr="008D374E">
        <w:rPr>
          <w:sz w:val="22"/>
          <w:lang w:val="uk-UA"/>
        </w:rPr>
        <w:tab/>
      </w:r>
      <w:r w:rsidRPr="008D374E">
        <w:rPr>
          <w:sz w:val="22"/>
          <w:szCs w:val="22"/>
          <w:lang w:val="uk-UA"/>
        </w:rPr>
        <w:t>Товариство здійснює облік зобов’язань у відповідності із вимогами Положення (стандарту) бухгалтерського обліку 11 «Зобов’язання», затвердженого наказом Міністерства фінансів України від 31.01.2000 р. № 20.</w:t>
      </w:r>
    </w:p>
    <w:p w:rsidR="00FE4402" w:rsidRPr="008D374E" w:rsidRDefault="008F2E9F" w:rsidP="00833B67">
      <w:pPr>
        <w:ind w:right="-1" w:firstLine="567"/>
        <w:jc w:val="both"/>
        <w:rPr>
          <w:sz w:val="22"/>
          <w:lang w:val="uk-UA"/>
        </w:rPr>
      </w:pPr>
      <w:r w:rsidRPr="008D374E">
        <w:rPr>
          <w:sz w:val="22"/>
          <w:lang w:val="uk-UA"/>
        </w:rPr>
        <w:t>Станом на 31.12.201</w:t>
      </w:r>
      <w:r w:rsidR="00893FF0" w:rsidRPr="008D374E">
        <w:rPr>
          <w:sz w:val="22"/>
          <w:lang w:val="uk-UA"/>
        </w:rPr>
        <w:t>4</w:t>
      </w:r>
      <w:r w:rsidRPr="008D374E">
        <w:rPr>
          <w:sz w:val="22"/>
          <w:lang w:val="uk-UA"/>
        </w:rPr>
        <w:t xml:space="preserve"> року </w:t>
      </w:r>
      <w:r w:rsidR="004F3805" w:rsidRPr="008D374E">
        <w:rPr>
          <w:b/>
          <w:sz w:val="22"/>
          <w:lang w:val="uk-UA"/>
        </w:rPr>
        <w:t xml:space="preserve">довгострокові зобов’язання і </w:t>
      </w:r>
      <w:r w:rsidRPr="008D374E">
        <w:rPr>
          <w:b/>
          <w:sz w:val="22"/>
          <w:lang w:val="uk-UA"/>
        </w:rPr>
        <w:t xml:space="preserve">забезпечення </w:t>
      </w:r>
      <w:r w:rsidR="004F3805" w:rsidRPr="008D374E">
        <w:rPr>
          <w:sz w:val="22"/>
          <w:lang w:val="uk-UA"/>
        </w:rPr>
        <w:t>Товариства становлять 307,7 тис.грн</w:t>
      </w:r>
      <w:r w:rsidRPr="008D374E">
        <w:rPr>
          <w:sz w:val="22"/>
          <w:lang w:val="uk-UA"/>
        </w:rPr>
        <w:t xml:space="preserve">.  </w:t>
      </w:r>
    </w:p>
    <w:p w:rsidR="00F354AD" w:rsidRPr="008D374E" w:rsidRDefault="00F354AD" w:rsidP="00F354AD">
      <w:pPr>
        <w:ind w:right="-1" w:firstLine="708"/>
        <w:jc w:val="both"/>
        <w:rPr>
          <w:sz w:val="22"/>
          <w:lang w:val="uk-UA"/>
        </w:rPr>
      </w:pPr>
      <w:r w:rsidRPr="008D374E">
        <w:rPr>
          <w:b/>
          <w:sz w:val="22"/>
          <w:lang w:val="uk-UA"/>
        </w:rPr>
        <w:t xml:space="preserve">Кредиторська </w:t>
      </w:r>
      <w:r w:rsidRPr="008D374E">
        <w:rPr>
          <w:b/>
          <w:sz w:val="22"/>
        </w:rPr>
        <w:t>заборгованість за товари, роботи, послуги</w:t>
      </w:r>
      <w:r w:rsidRPr="008D374E">
        <w:rPr>
          <w:sz w:val="22"/>
          <w:lang w:val="uk-UA"/>
        </w:rPr>
        <w:t xml:space="preserve">– </w:t>
      </w:r>
      <w:r w:rsidR="003D666C" w:rsidRPr="008D374E">
        <w:rPr>
          <w:sz w:val="22"/>
          <w:lang w:val="uk-UA"/>
        </w:rPr>
        <w:t>32</w:t>
      </w:r>
      <w:r w:rsidRPr="008D374E">
        <w:rPr>
          <w:sz w:val="22"/>
          <w:lang w:val="uk-UA"/>
        </w:rPr>
        <w:t>,</w:t>
      </w:r>
      <w:r w:rsidR="003D666C" w:rsidRPr="008D374E">
        <w:rPr>
          <w:sz w:val="22"/>
          <w:lang w:val="uk-UA"/>
        </w:rPr>
        <w:t>3</w:t>
      </w:r>
      <w:r w:rsidRPr="008D374E">
        <w:rPr>
          <w:sz w:val="22"/>
          <w:lang w:val="uk-UA"/>
        </w:rPr>
        <w:t xml:space="preserve"> тис.грн.</w:t>
      </w:r>
    </w:p>
    <w:p w:rsidR="00F354AD" w:rsidRPr="008D374E" w:rsidRDefault="00F354AD" w:rsidP="00F354AD">
      <w:pPr>
        <w:ind w:right="-1" w:firstLine="708"/>
        <w:jc w:val="both"/>
        <w:rPr>
          <w:sz w:val="22"/>
          <w:lang w:val="uk-UA"/>
        </w:rPr>
      </w:pPr>
      <w:r w:rsidRPr="008D374E">
        <w:rPr>
          <w:b/>
          <w:sz w:val="22"/>
          <w:lang w:val="uk-UA"/>
        </w:rPr>
        <w:t>Поточні зобов’язання за розрахунками</w:t>
      </w:r>
      <w:r w:rsidRPr="008D374E">
        <w:rPr>
          <w:sz w:val="22"/>
          <w:lang w:val="uk-UA"/>
        </w:rPr>
        <w:t>:</w:t>
      </w:r>
    </w:p>
    <w:p w:rsidR="00F354AD" w:rsidRPr="008D374E" w:rsidRDefault="00F354AD" w:rsidP="00F354AD">
      <w:pPr>
        <w:ind w:right="-1" w:firstLine="708"/>
        <w:jc w:val="both"/>
        <w:rPr>
          <w:sz w:val="22"/>
          <w:lang w:val="uk-UA"/>
        </w:rPr>
      </w:pPr>
      <w:r w:rsidRPr="008D374E">
        <w:rPr>
          <w:sz w:val="22"/>
          <w:lang w:val="uk-UA"/>
        </w:rPr>
        <w:t xml:space="preserve">з бюджетом – </w:t>
      </w:r>
      <w:r w:rsidR="003D666C" w:rsidRPr="008D374E">
        <w:rPr>
          <w:sz w:val="22"/>
          <w:lang w:val="uk-UA"/>
        </w:rPr>
        <w:t>141,7</w:t>
      </w:r>
      <w:r w:rsidRPr="008D374E">
        <w:rPr>
          <w:sz w:val="22"/>
          <w:lang w:val="uk-UA"/>
        </w:rPr>
        <w:t xml:space="preserve"> тис.грн</w:t>
      </w:r>
      <w:r w:rsidR="003D666C" w:rsidRPr="008D374E">
        <w:rPr>
          <w:sz w:val="22"/>
          <w:lang w:val="uk-UA"/>
        </w:rPr>
        <w:t xml:space="preserve"> , у тому числі з податку на прибуток 58,8 тис.грн</w:t>
      </w:r>
    </w:p>
    <w:p w:rsidR="00F354AD" w:rsidRPr="008D374E" w:rsidRDefault="003D666C" w:rsidP="00F354AD">
      <w:pPr>
        <w:ind w:right="-1" w:firstLine="708"/>
        <w:jc w:val="both"/>
        <w:rPr>
          <w:sz w:val="22"/>
          <w:lang w:val="uk-UA"/>
        </w:rPr>
      </w:pPr>
      <w:r w:rsidRPr="008D374E">
        <w:rPr>
          <w:sz w:val="22"/>
          <w:lang w:val="uk-UA"/>
        </w:rPr>
        <w:t>зі страхування – 47</w:t>
      </w:r>
      <w:r w:rsidR="00F354AD" w:rsidRPr="008D374E">
        <w:rPr>
          <w:sz w:val="22"/>
          <w:lang w:val="uk-UA"/>
        </w:rPr>
        <w:t>,0 тис.грн</w:t>
      </w:r>
    </w:p>
    <w:p w:rsidR="00F354AD" w:rsidRPr="008D374E" w:rsidRDefault="00F354AD" w:rsidP="00F354AD">
      <w:pPr>
        <w:ind w:right="-1" w:firstLine="708"/>
        <w:jc w:val="both"/>
        <w:rPr>
          <w:sz w:val="22"/>
          <w:lang w:val="uk-UA"/>
        </w:rPr>
      </w:pPr>
      <w:r w:rsidRPr="008D374E">
        <w:rPr>
          <w:sz w:val="22"/>
          <w:lang w:val="uk-UA"/>
        </w:rPr>
        <w:t xml:space="preserve">з оплати праці – </w:t>
      </w:r>
      <w:r w:rsidR="003D666C" w:rsidRPr="008D374E">
        <w:rPr>
          <w:sz w:val="22"/>
          <w:lang w:val="uk-UA"/>
        </w:rPr>
        <w:t>99</w:t>
      </w:r>
      <w:r w:rsidRPr="008D374E">
        <w:rPr>
          <w:sz w:val="22"/>
          <w:lang w:val="uk-UA"/>
        </w:rPr>
        <w:t>,</w:t>
      </w:r>
      <w:r w:rsidR="003D666C" w:rsidRPr="008D374E">
        <w:rPr>
          <w:sz w:val="22"/>
          <w:lang w:val="uk-UA"/>
        </w:rPr>
        <w:t>8</w:t>
      </w:r>
      <w:r w:rsidRPr="008D374E">
        <w:rPr>
          <w:sz w:val="22"/>
          <w:lang w:val="uk-UA"/>
        </w:rPr>
        <w:t xml:space="preserve"> тис.грн</w:t>
      </w:r>
    </w:p>
    <w:p w:rsidR="00F354AD" w:rsidRPr="008D374E" w:rsidRDefault="003D666C" w:rsidP="00F354AD">
      <w:pPr>
        <w:ind w:right="-1" w:firstLine="708"/>
        <w:jc w:val="both"/>
        <w:rPr>
          <w:sz w:val="22"/>
          <w:lang w:val="uk-UA"/>
        </w:rPr>
      </w:pPr>
      <w:r w:rsidRPr="008D374E">
        <w:rPr>
          <w:sz w:val="22"/>
          <w:lang w:val="uk-UA"/>
        </w:rPr>
        <w:t>Інші поточні зобов’язання – 274</w:t>
      </w:r>
      <w:r w:rsidR="00F354AD" w:rsidRPr="008D374E">
        <w:rPr>
          <w:sz w:val="22"/>
          <w:lang w:val="uk-UA"/>
        </w:rPr>
        <w:t>,</w:t>
      </w:r>
      <w:r w:rsidRPr="008D374E">
        <w:rPr>
          <w:sz w:val="22"/>
          <w:lang w:val="uk-UA"/>
        </w:rPr>
        <w:t>4</w:t>
      </w:r>
      <w:r w:rsidR="00F354AD" w:rsidRPr="008D374E">
        <w:rPr>
          <w:sz w:val="22"/>
          <w:lang w:val="uk-UA"/>
        </w:rPr>
        <w:t xml:space="preserve"> тис.грн.</w:t>
      </w:r>
    </w:p>
    <w:p w:rsidR="00F354AD" w:rsidRPr="008D374E" w:rsidRDefault="00F354AD" w:rsidP="00F354AD">
      <w:pPr>
        <w:ind w:right="-1" w:firstLine="708"/>
        <w:jc w:val="both"/>
        <w:rPr>
          <w:sz w:val="22"/>
          <w:lang w:val="uk-UA"/>
        </w:rPr>
      </w:pPr>
      <w:r w:rsidRPr="008D374E">
        <w:rPr>
          <w:sz w:val="22"/>
          <w:lang w:val="uk-UA"/>
        </w:rPr>
        <w:t xml:space="preserve">Усього </w:t>
      </w:r>
      <w:r w:rsidRPr="008D374E">
        <w:rPr>
          <w:b/>
          <w:sz w:val="22"/>
          <w:lang w:val="uk-UA"/>
        </w:rPr>
        <w:t>поточні зобов’язання</w:t>
      </w:r>
      <w:r w:rsidRPr="008D374E">
        <w:rPr>
          <w:sz w:val="22"/>
          <w:lang w:val="uk-UA"/>
        </w:rPr>
        <w:t xml:space="preserve"> складають – </w:t>
      </w:r>
      <w:r w:rsidR="003D666C" w:rsidRPr="008D374E">
        <w:rPr>
          <w:sz w:val="22"/>
          <w:lang w:val="uk-UA"/>
        </w:rPr>
        <w:t xml:space="preserve">536,5 </w:t>
      </w:r>
      <w:r w:rsidRPr="008D374E">
        <w:rPr>
          <w:sz w:val="22"/>
          <w:lang w:val="uk-UA"/>
        </w:rPr>
        <w:t>тис. грн.</w:t>
      </w:r>
    </w:p>
    <w:p w:rsidR="00F354AD" w:rsidRPr="008D374E" w:rsidRDefault="00F354AD" w:rsidP="00F354AD">
      <w:pPr>
        <w:ind w:right="-1" w:firstLine="708"/>
        <w:jc w:val="both"/>
        <w:rPr>
          <w:sz w:val="22"/>
          <w:lang w:val="uk-UA"/>
        </w:rPr>
      </w:pPr>
      <w:r w:rsidRPr="008D374E">
        <w:rPr>
          <w:b/>
          <w:sz w:val="22"/>
          <w:lang w:val="uk-UA"/>
        </w:rPr>
        <w:t xml:space="preserve">Доходи майбутніх періодів </w:t>
      </w:r>
      <w:r w:rsidRPr="008D374E">
        <w:rPr>
          <w:sz w:val="22"/>
          <w:lang w:val="uk-UA"/>
        </w:rPr>
        <w:t xml:space="preserve"> відсутні.</w:t>
      </w:r>
    </w:p>
    <w:p w:rsidR="00F354AD" w:rsidRPr="008D374E" w:rsidRDefault="00F354AD">
      <w:pPr>
        <w:ind w:right="-1"/>
        <w:jc w:val="center"/>
        <w:rPr>
          <w:b/>
          <w:sz w:val="24"/>
          <w:lang w:val="uk-UA"/>
        </w:rPr>
      </w:pPr>
    </w:p>
    <w:p w:rsidR="00FE4402" w:rsidRPr="008D374E" w:rsidRDefault="008F2E9F" w:rsidP="00DF480C">
      <w:pPr>
        <w:ind w:right="-1"/>
        <w:jc w:val="both"/>
        <w:rPr>
          <w:b/>
          <w:sz w:val="24"/>
        </w:rPr>
      </w:pPr>
      <w:r w:rsidRPr="008D374E">
        <w:rPr>
          <w:b/>
          <w:sz w:val="24"/>
        </w:rPr>
        <w:t>2.6.3. Думка аудитора стосовно  розкриття інформації</w:t>
      </w:r>
      <w:r w:rsidR="00DF480C" w:rsidRPr="008D374E">
        <w:rPr>
          <w:b/>
          <w:sz w:val="24"/>
        </w:rPr>
        <w:t xml:space="preserve">  про   правильність визначення </w:t>
      </w:r>
      <w:r w:rsidRPr="008D374E">
        <w:rPr>
          <w:b/>
          <w:sz w:val="24"/>
        </w:rPr>
        <w:t>структури, призначення власного капіталу</w:t>
      </w:r>
    </w:p>
    <w:p w:rsidR="00FE4402" w:rsidRPr="008D374E" w:rsidRDefault="00FE4402">
      <w:pPr>
        <w:ind w:right="-1"/>
        <w:jc w:val="center"/>
        <w:rPr>
          <w:b/>
          <w:sz w:val="24"/>
        </w:rPr>
      </w:pPr>
    </w:p>
    <w:p w:rsidR="00FE4402" w:rsidRPr="008D374E" w:rsidRDefault="00DF480C">
      <w:pPr>
        <w:jc w:val="both"/>
        <w:rPr>
          <w:sz w:val="22"/>
          <w:lang w:val="uk-UA"/>
        </w:rPr>
      </w:pPr>
      <w:r w:rsidRPr="008D374E">
        <w:rPr>
          <w:sz w:val="22"/>
        </w:rPr>
        <w:t>Станом на 31.12.2014</w:t>
      </w:r>
      <w:r w:rsidR="008F2E9F" w:rsidRPr="008D374E">
        <w:rPr>
          <w:sz w:val="22"/>
        </w:rPr>
        <w:t xml:space="preserve"> р. </w:t>
      </w:r>
      <w:r w:rsidR="008F2E9F" w:rsidRPr="008D374E">
        <w:rPr>
          <w:b/>
          <w:sz w:val="22"/>
        </w:rPr>
        <w:t>власний капітал</w:t>
      </w:r>
      <w:r w:rsidR="008F2E9F" w:rsidRPr="008D374E">
        <w:rPr>
          <w:sz w:val="22"/>
        </w:rPr>
        <w:t xml:space="preserve"> Товариства має таку структуру:</w:t>
      </w:r>
    </w:p>
    <w:p w:rsidR="0011582A" w:rsidRPr="008D374E" w:rsidRDefault="0011582A" w:rsidP="0011582A">
      <w:pPr>
        <w:ind w:firstLine="708"/>
        <w:jc w:val="both"/>
        <w:rPr>
          <w:sz w:val="22"/>
          <w:lang w:val="uk-UA"/>
        </w:rPr>
      </w:pPr>
      <w:r w:rsidRPr="008D374E">
        <w:rPr>
          <w:sz w:val="22"/>
        </w:rPr>
        <w:lastRenderedPageBreak/>
        <w:t>- Статутний капітал –</w:t>
      </w:r>
      <w:r w:rsidRPr="008D374E">
        <w:rPr>
          <w:sz w:val="22"/>
          <w:lang w:val="uk-UA"/>
        </w:rPr>
        <w:t xml:space="preserve"> 337</w:t>
      </w:r>
      <w:r w:rsidRPr="008D374E">
        <w:rPr>
          <w:sz w:val="22"/>
        </w:rPr>
        <w:t>,</w:t>
      </w:r>
      <w:r w:rsidRPr="008D374E">
        <w:rPr>
          <w:sz w:val="22"/>
          <w:lang w:val="uk-UA"/>
        </w:rPr>
        <w:t>3</w:t>
      </w:r>
      <w:r w:rsidRPr="008D374E">
        <w:rPr>
          <w:sz w:val="22"/>
        </w:rPr>
        <w:t>тис</w:t>
      </w:r>
      <w:proofErr w:type="gramStart"/>
      <w:r w:rsidRPr="008D374E">
        <w:rPr>
          <w:sz w:val="22"/>
        </w:rPr>
        <w:t>.</w:t>
      </w:r>
      <w:proofErr w:type="gramEnd"/>
      <w:r w:rsidRPr="008D374E">
        <w:rPr>
          <w:sz w:val="22"/>
        </w:rPr>
        <w:t xml:space="preserve"> </w:t>
      </w:r>
      <w:proofErr w:type="gramStart"/>
      <w:r w:rsidRPr="008D374E">
        <w:rPr>
          <w:sz w:val="22"/>
        </w:rPr>
        <w:t>г</w:t>
      </w:r>
      <w:proofErr w:type="gramEnd"/>
      <w:r w:rsidRPr="008D374E">
        <w:rPr>
          <w:sz w:val="22"/>
        </w:rPr>
        <w:t>рн.</w:t>
      </w:r>
    </w:p>
    <w:p w:rsidR="00E45B74" w:rsidRPr="008D374E" w:rsidRDefault="00E45B74" w:rsidP="0011582A">
      <w:pPr>
        <w:ind w:firstLine="708"/>
        <w:jc w:val="both"/>
        <w:rPr>
          <w:sz w:val="22"/>
          <w:lang w:val="uk-UA"/>
        </w:rPr>
      </w:pPr>
      <w:r w:rsidRPr="008D374E">
        <w:rPr>
          <w:sz w:val="22"/>
          <w:lang w:val="uk-UA"/>
        </w:rPr>
        <w:t xml:space="preserve">- Додатковий капітал – </w:t>
      </w:r>
      <w:r w:rsidR="00D01414" w:rsidRPr="008D374E">
        <w:rPr>
          <w:sz w:val="22"/>
          <w:lang w:val="uk-UA"/>
        </w:rPr>
        <w:t>230,9</w:t>
      </w:r>
      <w:r w:rsidRPr="008D374E">
        <w:rPr>
          <w:sz w:val="22"/>
          <w:lang w:val="uk-UA"/>
        </w:rPr>
        <w:t xml:space="preserve"> тис.грн.</w:t>
      </w:r>
    </w:p>
    <w:p w:rsidR="0011582A" w:rsidRPr="008D374E" w:rsidRDefault="00D01414" w:rsidP="0011582A">
      <w:pPr>
        <w:jc w:val="both"/>
        <w:rPr>
          <w:sz w:val="22"/>
          <w:lang w:val="uk-UA"/>
        </w:rPr>
      </w:pPr>
      <w:r w:rsidRPr="008D374E">
        <w:rPr>
          <w:sz w:val="22"/>
          <w:lang w:val="uk-UA"/>
        </w:rPr>
        <w:tab/>
        <w:t>- Резервний капітал – 490,3</w:t>
      </w:r>
      <w:r w:rsidR="0011582A" w:rsidRPr="008D374E">
        <w:rPr>
          <w:sz w:val="22"/>
          <w:lang w:val="uk-UA"/>
        </w:rPr>
        <w:t xml:space="preserve"> тис.грн.</w:t>
      </w:r>
    </w:p>
    <w:p w:rsidR="0011582A" w:rsidRPr="008D374E" w:rsidRDefault="0011582A" w:rsidP="0011582A">
      <w:pPr>
        <w:jc w:val="both"/>
        <w:rPr>
          <w:sz w:val="22"/>
        </w:rPr>
      </w:pPr>
      <w:r w:rsidRPr="008D374E">
        <w:rPr>
          <w:sz w:val="22"/>
        </w:rPr>
        <w:tab/>
        <w:t>- Нерозподілений прибуток (непокритий збиток)  -</w:t>
      </w:r>
      <w:r w:rsidR="001561A6" w:rsidRPr="008D374E">
        <w:rPr>
          <w:sz w:val="22"/>
          <w:lang w:val="uk-UA"/>
        </w:rPr>
        <w:t>1</w:t>
      </w:r>
      <w:r w:rsidR="00D01414" w:rsidRPr="008D374E">
        <w:rPr>
          <w:sz w:val="22"/>
          <w:lang w:val="uk-UA"/>
        </w:rPr>
        <w:t>399,7</w:t>
      </w:r>
      <w:r w:rsidRPr="008D374E">
        <w:rPr>
          <w:sz w:val="22"/>
        </w:rPr>
        <w:t xml:space="preserve"> тис</w:t>
      </w:r>
      <w:proofErr w:type="gramStart"/>
      <w:r w:rsidRPr="008D374E">
        <w:rPr>
          <w:sz w:val="22"/>
        </w:rPr>
        <w:t>.</w:t>
      </w:r>
      <w:proofErr w:type="gramEnd"/>
      <w:r w:rsidRPr="008D374E">
        <w:rPr>
          <w:sz w:val="22"/>
        </w:rPr>
        <w:t xml:space="preserve"> </w:t>
      </w:r>
      <w:proofErr w:type="gramStart"/>
      <w:r w:rsidRPr="008D374E">
        <w:rPr>
          <w:sz w:val="22"/>
        </w:rPr>
        <w:t>г</w:t>
      </w:r>
      <w:proofErr w:type="gramEnd"/>
      <w:r w:rsidRPr="008D374E">
        <w:rPr>
          <w:sz w:val="22"/>
        </w:rPr>
        <w:t xml:space="preserve">рн. </w:t>
      </w:r>
    </w:p>
    <w:p w:rsidR="0011582A" w:rsidRPr="008D374E" w:rsidRDefault="0011582A" w:rsidP="0011582A">
      <w:pPr>
        <w:jc w:val="both"/>
        <w:rPr>
          <w:sz w:val="22"/>
        </w:rPr>
      </w:pPr>
      <w:r w:rsidRPr="008D374E">
        <w:rPr>
          <w:sz w:val="22"/>
        </w:rPr>
        <w:tab/>
        <w:t xml:space="preserve">Всього </w:t>
      </w:r>
      <w:r w:rsidRPr="008D374E">
        <w:rPr>
          <w:b/>
          <w:sz w:val="22"/>
        </w:rPr>
        <w:t>власний капітал</w:t>
      </w:r>
      <w:r w:rsidRPr="008D374E">
        <w:rPr>
          <w:sz w:val="22"/>
        </w:rPr>
        <w:t xml:space="preserve"> Товариства складає   – </w:t>
      </w:r>
      <w:r w:rsidRPr="008D374E">
        <w:rPr>
          <w:sz w:val="22"/>
          <w:lang w:val="uk-UA"/>
        </w:rPr>
        <w:t>2</w:t>
      </w:r>
      <w:r w:rsidR="00D01414" w:rsidRPr="008D374E">
        <w:rPr>
          <w:sz w:val="22"/>
          <w:lang w:val="uk-UA"/>
        </w:rPr>
        <w:t>458</w:t>
      </w:r>
      <w:r w:rsidRPr="008D374E">
        <w:rPr>
          <w:sz w:val="22"/>
          <w:lang w:val="uk-UA"/>
        </w:rPr>
        <w:t>,</w:t>
      </w:r>
      <w:r w:rsidR="00D01414" w:rsidRPr="008D374E">
        <w:rPr>
          <w:sz w:val="22"/>
          <w:lang w:val="uk-UA"/>
        </w:rPr>
        <w:t>2</w:t>
      </w:r>
      <w:r w:rsidRPr="008D374E">
        <w:rPr>
          <w:sz w:val="22"/>
        </w:rPr>
        <w:t>тис</w:t>
      </w:r>
      <w:proofErr w:type="gramStart"/>
      <w:r w:rsidRPr="008D374E">
        <w:rPr>
          <w:sz w:val="22"/>
        </w:rPr>
        <w:t>.</w:t>
      </w:r>
      <w:proofErr w:type="gramEnd"/>
      <w:r w:rsidRPr="008D374E">
        <w:rPr>
          <w:sz w:val="22"/>
        </w:rPr>
        <w:t xml:space="preserve"> </w:t>
      </w:r>
      <w:proofErr w:type="gramStart"/>
      <w:r w:rsidRPr="008D374E">
        <w:rPr>
          <w:sz w:val="22"/>
        </w:rPr>
        <w:t>г</w:t>
      </w:r>
      <w:proofErr w:type="gramEnd"/>
      <w:r w:rsidRPr="008D374E">
        <w:rPr>
          <w:sz w:val="22"/>
        </w:rPr>
        <w:t>рн.</w:t>
      </w:r>
    </w:p>
    <w:p w:rsidR="00DD7B56" w:rsidRPr="008D374E" w:rsidRDefault="008F2E9F">
      <w:pPr>
        <w:pStyle w:val="210"/>
        <w:spacing w:after="0" w:line="240" w:lineRule="auto"/>
        <w:ind w:left="0" w:firstLine="720"/>
        <w:jc w:val="both"/>
        <w:rPr>
          <w:sz w:val="22"/>
          <w:lang w:val="uk-UA"/>
        </w:rPr>
      </w:pPr>
      <w:r w:rsidRPr="008D374E">
        <w:rPr>
          <w:sz w:val="22"/>
        </w:rPr>
        <w:t>Станом на 01.01.201</w:t>
      </w:r>
      <w:r w:rsidR="00DF480C" w:rsidRPr="008D374E">
        <w:rPr>
          <w:sz w:val="22"/>
          <w:lang w:val="uk-UA"/>
        </w:rPr>
        <w:t>4</w:t>
      </w:r>
      <w:r w:rsidRPr="008D374E">
        <w:rPr>
          <w:sz w:val="22"/>
        </w:rPr>
        <w:t xml:space="preserve"> р.і на 31.12.201</w:t>
      </w:r>
      <w:r w:rsidR="00DF480C" w:rsidRPr="008D374E">
        <w:rPr>
          <w:sz w:val="22"/>
          <w:lang w:val="uk-UA"/>
        </w:rPr>
        <w:t>4</w:t>
      </w:r>
      <w:r w:rsidRPr="008D374E">
        <w:rPr>
          <w:sz w:val="22"/>
        </w:rPr>
        <w:t xml:space="preserve"> р. статутний капітал Товариства становить </w:t>
      </w:r>
      <w:r w:rsidR="001561A6" w:rsidRPr="008D374E">
        <w:rPr>
          <w:sz w:val="22"/>
          <w:lang w:val="uk-UA"/>
        </w:rPr>
        <w:t>337 250</w:t>
      </w:r>
      <w:r w:rsidRPr="008D374E">
        <w:rPr>
          <w:sz w:val="22"/>
        </w:rPr>
        <w:t>,</w:t>
      </w:r>
      <w:r w:rsidR="001561A6" w:rsidRPr="008D374E">
        <w:rPr>
          <w:sz w:val="22"/>
          <w:lang w:val="uk-UA"/>
        </w:rPr>
        <w:t>0</w:t>
      </w:r>
      <w:r w:rsidR="001561A6" w:rsidRPr="008D374E">
        <w:rPr>
          <w:sz w:val="22"/>
        </w:rPr>
        <w:t xml:space="preserve">0 грн., який поділений на </w:t>
      </w:r>
      <w:r w:rsidR="001561A6" w:rsidRPr="008D374E">
        <w:rPr>
          <w:sz w:val="22"/>
          <w:lang w:val="uk-UA"/>
        </w:rPr>
        <w:t>1 349 000,00</w:t>
      </w:r>
      <w:r w:rsidRPr="008D374E">
        <w:rPr>
          <w:sz w:val="22"/>
        </w:rPr>
        <w:t xml:space="preserve"> простих імен</w:t>
      </w:r>
      <w:r w:rsidR="00DD7B56" w:rsidRPr="008D374E">
        <w:rPr>
          <w:sz w:val="22"/>
        </w:rPr>
        <w:t xml:space="preserve">них акцій номінальною вартістю </w:t>
      </w:r>
      <w:r w:rsidR="00DD7B56" w:rsidRPr="008D374E">
        <w:rPr>
          <w:sz w:val="22"/>
          <w:lang w:val="uk-UA"/>
        </w:rPr>
        <w:t>0</w:t>
      </w:r>
      <w:r w:rsidRPr="008D374E">
        <w:rPr>
          <w:sz w:val="22"/>
        </w:rPr>
        <w:t>,</w:t>
      </w:r>
      <w:r w:rsidR="00DD7B56" w:rsidRPr="008D374E">
        <w:rPr>
          <w:sz w:val="22"/>
          <w:lang w:val="uk-UA"/>
        </w:rPr>
        <w:t>25</w:t>
      </w:r>
      <w:r w:rsidRPr="008D374E">
        <w:rPr>
          <w:sz w:val="22"/>
        </w:rPr>
        <w:t xml:space="preserve"> грн. кожна. Акціонерами  Товариства є  </w:t>
      </w:r>
      <w:r w:rsidR="00DD7B56" w:rsidRPr="008D374E">
        <w:rPr>
          <w:sz w:val="22"/>
          <w:lang w:val="uk-UA"/>
        </w:rPr>
        <w:t xml:space="preserve">юридична та </w:t>
      </w:r>
      <w:r w:rsidRPr="008D374E">
        <w:rPr>
          <w:sz w:val="22"/>
        </w:rPr>
        <w:t>фізичні особи</w:t>
      </w:r>
      <w:r w:rsidR="00DD7B56" w:rsidRPr="008D374E">
        <w:rPr>
          <w:sz w:val="22"/>
          <w:lang w:val="uk-UA"/>
        </w:rPr>
        <w:t>.</w:t>
      </w:r>
    </w:p>
    <w:p w:rsidR="00DD7B56" w:rsidRPr="008D374E" w:rsidRDefault="008F2E9F">
      <w:pPr>
        <w:pStyle w:val="210"/>
        <w:spacing w:after="0" w:line="240" w:lineRule="auto"/>
        <w:ind w:left="0" w:firstLine="720"/>
        <w:jc w:val="both"/>
        <w:rPr>
          <w:sz w:val="22"/>
          <w:lang w:val="uk-UA"/>
        </w:rPr>
      </w:pPr>
      <w:r w:rsidRPr="008D374E">
        <w:rPr>
          <w:sz w:val="22"/>
        </w:rPr>
        <w:t>Ч</w:t>
      </w:r>
      <w:r w:rsidR="00DD7B56" w:rsidRPr="008D374E">
        <w:rPr>
          <w:sz w:val="22"/>
        </w:rPr>
        <w:t>асткою, що перевищує 10%</w:t>
      </w:r>
      <w:r w:rsidR="00377E13" w:rsidRPr="008D374E">
        <w:rPr>
          <w:sz w:val="22"/>
          <w:lang w:val="uk-UA"/>
        </w:rPr>
        <w:t xml:space="preserve">, </w:t>
      </w:r>
      <w:r w:rsidR="00DD7B56" w:rsidRPr="008D374E">
        <w:rPr>
          <w:sz w:val="22"/>
        </w:rPr>
        <w:t xml:space="preserve"> володіють</w:t>
      </w:r>
      <w:r w:rsidR="00DD7B56" w:rsidRPr="008D374E">
        <w:rPr>
          <w:sz w:val="22"/>
          <w:lang w:val="uk-UA"/>
        </w:rPr>
        <w:t>:</w:t>
      </w:r>
    </w:p>
    <w:p w:rsidR="00DD7B56" w:rsidRPr="008D374E" w:rsidRDefault="00DD7B56" w:rsidP="002B3B84">
      <w:pPr>
        <w:pStyle w:val="210"/>
        <w:numPr>
          <w:ilvl w:val="0"/>
          <w:numId w:val="41"/>
        </w:numPr>
        <w:spacing w:after="0" w:line="240" w:lineRule="auto"/>
        <w:jc w:val="both"/>
        <w:rPr>
          <w:sz w:val="22"/>
        </w:rPr>
      </w:pPr>
      <w:r w:rsidRPr="008D374E">
        <w:rPr>
          <w:sz w:val="22"/>
          <w:szCs w:val="22"/>
        </w:rPr>
        <w:t>Товариство з обмеженою вiдповiдальнiстю "Пропан-сервiс</w:t>
      </w:r>
      <w:proofErr w:type="gramStart"/>
      <w:r w:rsidRPr="008D374E">
        <w:rPr>
          <w:sz w:val="22"/>
          <w:szCs w:val="22"/>
        </w:rPr>
        <w:t>"</w:t>
      </w:r>
      <w:r w:rsidRPr="008D374E">
        <w:rPr>
          <w:sz w:val="22"/>
          <w:szCs w:val="22"/>
          <w:lang w:val="uk-UA"/>
        </w:rPr>
        <w:t>(</w:t>
      </w:r>
      <w:proofErr w:type="gramEnd"/>
      <w:r w:rsidRPr="008D374E">
        <w:rPr>
          <w:sz w:val="22"/>
          <w:szCs w:val="22"/>
          <w:lang w:val="uk-UA"/>
        </w:rPr>
        <w:t xml:space="preserve">код за ЄДРПОУ </w:t>
      </w:r>
      <w:r w:rsidRPr="008D374E">
        <w:rPr>
          <w:sz w:val="22"/>
          <w:szCs w:val="22"/>
        </w:rPr>
        <w:t>32214510</w:t>
      </w:r>
      <w:r w:rsidRPr="008D374E">
        <w:rPr>
          <w:sz w:val="22"/>
          <w:szCs w:val="22"/>
          <w:lang w:val="uk-UA"/>
        </w:rPr>
        <w:t>)</w:t>
      </w:r>
      <w:r w:rsidR="002B3B84" w:rsidRPr="008D374E">
        <w:rPr>
          <w:sz w:val="22"/>
          <w:lang w:val="uk-UA"/>
        </w:rPr>
        <w:t>–</w:t>
      </w:r>
      <w:r w:rsidRPr="008D374E">
        <w:rPr>
          <w:sz w:val="22"/>
          <w:lang w:val="uk-UA"/>
        </w:rPr>
        <w:t xml:space="preserve"> 187081</w:t>
      </w:r>
      <w:r w:rsidRPr="008D374E">
        <w:rPr>
          <w:sz w:val="22"/>
        </w:rPr>
        <w:t xml:space="preserve"> акцій, що становить </w:t>
      </w:r>
      <w:r w:rsidRPr="008D374E">
        <w:rPr>
          <w:sz w:val="22"/>
          <w:lang w:val="uk-UA"/>
        </w:rPr>
        <w:t>13,8681</w:t>
      </w:r>
      <w:r w:rsidRPr="008D374E">
        <w:rPr>
          <w:sz w:val="22"/>
        </w:rPr>
        <w:t xml:space="preserve">% акцій  на суму </w:t>
      </w:r>
      <w:r w:rsidRPr="008D374E">
        <w:rPr>
          <w:sz w:val="22"/>
          <w:lang w:val="uk-UA"/>
        </w:rPr>
        <w:t>46 770,25</w:t>
      </w:r>
      <w:r w:rsidRPr="008D374E">
        <w:rPr>
          <w:sz w:val="22"/>
        </w:rPr>
        <w:t xml:space="preserve"> грн.</w:t>
      </w:r>
    </w:p>
    <w:p w:rsidR="00DD7B56" w:rsidRPr="008D374E" w:rsidRDefault="0096755E" w:rsidP="002B3B84">
      <w:pPr>
        <w:pStyle w:val="210"/>
        <w:numPr>
          <w:ilvl w:val="0"/>
          <w:numId w:val="41"/>
        </w:numPr>
        <w:spacing w:after="0" w:line="240" w:lineRule="auto"/>
        <w:jc w:val="both"/>
        <w:rPr>
          <w:sz w:val="22"/>
          <w:szCs w:val="22"/>
          <w:lang w:val="uk-UA"/>
        </w:rPr>
      </w:pPr>
      <w:proofErr w:type="gramStart"/>
      <w:r w:rsidRPr="008D374E">
        <w:rPr>
          <w:sz w:val="22"/>
          <w:szCs w:val="22"/>
        </w:rPr>
        <w:t>Фiзична особа Залюбовський</w:t>
      </w:r>
      <w:r w:rsidRPr="008D374E">
        <w:rPr>
          <w:sz w:val="22"/>
          <w:szCs w:val="22"/>
          <w:lang w:val="uk-UA"/>
        </w:rPr>
        <w:t xml:space="preserve"> Олександр Миколайович (</w:t>
      </w:r>
      <w:r w:rsidRPr="008D374E">
        <w:rPr>
          <w:sz w:val="22"/>
          <w:szCs w:val="22"/>
        </w:rPr>
        <w:t>СН557020, 22.07.97</w:t>
      </w:r>
      <w:r w:rsidR="00526409" w:rsidRPr="008D374E">
        <w:rPr>
          <w:sz w:val="22"/>
          <w:szCs w:val="22"/>
          <w:lang w:val="uk-UA"/>
        </w:rPr>
        <w:t>р</w:t>
      </w:r>
      <w:r w:rsidRPr="008D374E">
        <w:rPr>
          <w:sz w:val="22"/>
          <w:szCs w:val="22"/>
        </w:rPr>
        <w:t>. Д</w:t>
      </w:r>
      <w:r w:rsidR="00526409" w:rsidRPr="008D374E">
        <w:rPr>
          <w:sz w:val="22"/>
          <w:szCs w:val="22"/>
          <w:lang w:val="uk-UA"/>
        </w:rPr>
        <w:t>арницьким</w:t>
      </w:r>
      <w:r w:rsidRPr="008D374E">
        <w:rPr>
          <w:sz w:val="22"/>
          <w:szCs w:val="22"/>
        </w:rPr>
        <w:t xml:space="preserve"> РУГУМВС У</w:t>
      </w:r>
      <w:r w:rsidR="00526409" w:rsidRPr="008D374E">
        <w:rPr>
          <w:sz w:val="22"/>
          <w:szCs w:val="22"/>
          <w:lang w:val="uk-UA"/>
        </w:rPr>
        <w:t>країнивм</w:t>
      </w:r>
      <w:r w:rsidRPr="008D374E">
        <w:rPr>
          <w:sz w:val="22"/>
          <w:szCs w:val="22"/>
        </w:rPr>
        <w:t>.</w:t>
      </w:r>
      <w:proofErr w:type="gramEnd"/>
      <w:r w:rsidRPr="008D374E">
        <w:rPr>
          <w:sz w:val="22"/>
          <w:szCs w:val="22"/>
        </w:rPr>
        <w:t xml:space="preserve"> </w:t>
      </w:r>
      <w:proofErr w:type="gramStart"/>
      <w:r w:rsidRPr="008D374E">
        <w:rPr>
          <w:sz w:val="22"/>
          <w:szCs w:val="22"/>
        </w:rPr>
        <w:t>К</w:t>
      </w:r>
      <w:r w:rsidR="00526409" w:rsidRPr="008D374E">
        <w:rPr>
          <w:sz w:val="22"/>
          <w:szCs w:val="22"/>
          <w:lang w:val="uk-UA"/>
        </w:rPr>
        <w:t>иєві.)</w:t>
      </w:r>
      <w:r w:rsidR="002B3B84" w:rsidRPr="008D374E">
        <w:rPr>
          <w:sz w:val="22"/>
          <w:szCs w:val="22"/>
          <w:lang w:val="uk-UA"/>
        </w:rPr>
        <w:t xml:space="preserve"> – 288 118</w:t>
      </w:r>
      <w:r w:rsidR="002B3B84" w:rsidRPr="008D374E">
        <w:rPr>
          <w:sz w:val="22"/>
        </w:rPr>
        <w:t xml:space="preserve">акцій, що становить </w:t>
      </w:r>
      <w:r w:rsidR="002B3B84" w:rsidRPr="008D374E">
        <w:rPr>
          <w:sz w:val="22"/>
          <w:lang w:val="uk-UA"/>
        </w:rPr>
        <w:t xml:space="preserve">21,3579 </w:t>
      </w:r>
      <w:r w:rsidR="002B3B84" w:rsidRPr="008D374E">
        <w:rPr>
          <w:sz w:val="22"/>
        </w:rPr>
        <w:t>% акцій  на суму</w:t>
      </w:r>
      <w:r w:rsidR="002B3B84" w:rsidRPr="008D374E">
        <w:rPr>
          <w:sz w:val="22"/>
          <w:lang w:val="uk-UA"/>
        </w:rPr>
        <w:t xml:space="preserve"> 72029,5 грн.</w:t>
      </w:r>
      <w:proofErr w:type="gramEnd"/>
    </w:p>
    <w:p w:rsidR="002B3B84" w:rsidRPr="008D374E" w:rsidRDefault="00526409" w:rsidP="002B3B84">
      <w:pPr>
        <w:pStyle w:val="af3"/>
        <w:widowControl w:val="0"/>
        <w:numPr>
          <w:ilvl w:val="0"/>
          <w:numId w:val="41"/>
        </w:numPr>
        <w:autoSpaceDE w:val="0"/>
        <w:autoSpaceDN w:val="0"/>
        <w:adjustRightInd w:val="0"/>
        <w:jc w:val="both"/>
        <w:rPr>
          <w:sz w:val="22"/>
          <w:lang w:val="uk-UA"/>
        </w:rPr>
      </w:pPr>
      <w:r w:rsidRPr="008D374E">
        <w:rPr>
          <w:sz w:val="22"/>
          <w:szCs w:val="22"/>
        </w:rPr>
        <w:t>Фiзична особа Залюбовський Микола Антонович</w:t>
      </w:r>
      <w:r w:rsidRPr="008D374E">
        <w:rPr>
          <w:sz w:val="22"/>
          <w:szCs w:val="22"/>
          <w:lang w:val="uk-UA"/>
        </w:rPr>
        <w:t xml:space="preserve"> (</w:t>
      </w:r>
      <w:proofErr w:type="gramStart"/>
      <w:r w:rsidRPr="008D374E">
        <w:rPr>
          <w:sz w:val="22"/>
          <w:szCs w:val="22"/>
        </w:rPr>
        <w:t>СМ</w:t>
      </w:r>
      <w:proofErr w:type="gramEnd"/>
      <w:r w:rsidRPr="008D374E">
        <w:rPr>
          <w:sz w:val="22"/>
          <w:szCs w:val="22"/>
        </w:rPr>
        <w:t xml:space="preserve"> 449077 30.04.2002 виданий Калинiвський СВМ Василькiвського МВГУ МВС України</w:t>
      </w:r>
      <w:r w:rsidRPr="008D374E">
        <w:rPr>
          <w:sz w:val="22"/>
          <w:szCs w:val="22"/>
          <w:lang w:val="uk-UA"/>
        </w:rPr>
        <w:t xml:space="preserve">) </w:t>
      </w:r>
      <w:r w:rsidR="002B3B84" w:rsidRPr="008D374E">
        <w:rPr>
          <w:sz w:val="22"/>
          <w:szCs w:val="22"/>
          <w:lang w:val="uk-UA"/>
        </w:rPr>
        <w:t xml:space="preserve">– 355 523 </w:t>
      </w:r>
      <w:r w:rsidR="002B3B84" w:rsidRPr="008D374E">
        <w:rPr>
          <w:sz w:val="22"/>
        </w:rPr>
        <w:t xml:space="preserve">акцій, що становить </w:t>
      </w:r>
      <w:r w:rsidR="002B3B84" w:rsidRPr="008D374E">
        <w:rPr>
          <w:sz w:val="22"/>
          <w:lang w:val="uk-UA"/>
        </w:rPr>
        <w:t>26,3546</w:t>
      </w:r>
      <w:r w:rsidR="002B3B84" w:rsidRPr="008D374E">
        <w:rPr>
          <w:sz w:val="22"/>
        </w:rPr>
        <w:t>% акцій  на суму</w:t>
      </w:r>
      <w:r w:rsidR="002B3B84" w:rsidRPr="008D374E">
        <w:rPr>
          <w:sz w:val="22"/>
          <w:lang w:val="uk-UA"/>
        </w:rPr>
        <w:t xml:space="preserve"> 88 880,75грн.</w:t>
      </w:r>
    </w:p>
    <w:p w:rsidR="00FE4402" w:rsidRPr="008D374E" w:rsidRDefault="002B3B84" w:rsidP="002B3B84">
      <w:pPr>
        <w:pStyle w:val="33"/>
        <w:tabs>
          <w:tab w:val="left" w:pos="709"/>
        </w:tabs>
        <w:spacing w:after="0"/>
        <w:ind w:firstLine="567"/>
        <w:jc w:val="both"/>
        <w:rPr>
          <w:sz w:val="22"/>
        </w:rPr>
      </w:pPr>
      <w:r w:rsidRPr="008D374E">
        <w:rPr>
          <w:sz w:val="22"/>
          <w:szCs w:val="22"/>
        </w:rPr>
        <w:t>Засновником товариства було Регіональне відділення Фонду державного майна по Київській області, адреса: пл. Л.</w:t>
      </w:r>
      <w:r w:rsidR="00701536" w:rsidRPr="008D374E">
        <w:rPr>
          <w:sz w:val="22"/>
          <w:szCs w:val="22"/>
        </w:rPr>
        <w:t xml:space="preserve"> Українки, 1</w:t>
      </w:r>
      <w:r w:rsidRPr="008D374E">
        <w:rPr>
          <w:sz w:val="22"/>
          <w:szCs w:val="22"/>
        </w:rPr>
        <w:t>, н</w:t>
      </w:r>
      <w:r w:rsidRPr="008D374E">
        <w:rPr>
          <w:rStyle w:val="82"/>
          <w:sz w:val="22"/>
          <w:szCs w:val="22"/>
          <w:lang w:eastAsia="uk-UA"/>
        </w:rPr>
        <w:t>а дату перевірки частка держави в статутному капіталі товариства відсутня.</w:t>
      </w:r>
    </w:p>
    <w:p w:rsidR="00FE4402" w:rsidRPr="008D374E" w:rsidRDefault="008F2E9F">
      <w:pPr>
        <w:ind w:firstLine="708"/>
        <w:jc w:val="both"/>
        <w:rPr>
          <w:sz w:val="22"/>
        </w:rPr>
      </w:pPr>
      <w:r w:rsidRPr="008D374E">
        <w:rPr>
          <w:sz w:val="22"/>
        </w:rPr>
        <w:t xml:space="preserve">Дані про структуру власного капіталу, з урахуванням даних на початок періоду, співставні в регістрах </w:t>
      </w:r>
      <w:proofErr w:type="gramStart"/>
      <w:r w:rsidRPr="008D374E">
        <w:rPr>
          <w:sz w:val="22"/>
        </w:rPr>
        <w:t>обл</w:t>
      </w:r>
      <w:proofErr w:type="gramEnd"/>
      <w:r w:rsidRPr="008D374E">
        <w:rPr>
          <w:sz w:val="22"/>
        </w:rPr>
        <w:t>іку: Балансі та Звіті про фінансові результати. Станом на 31.12.201</w:t>
      </w:r>
      <w:r w:rsidR="00DF480C" w:rsidRPr="008D374E">
        <w:rPr>
          <w:sz w:val="22"/>
          <w:lang w:val="uk-UA"/>
        </w:rPr>
        <w:t>4</w:t>
      </w:r>
      <w:r w:rsidRPr="008D374E">
        <w:rPr>
          <w:sz w:val="22"/>
        </w:rPr>
        <w:t xml:space="preserve"> року Статутний капітал Товариства сформовано повністю (формування відбулось в попередніх звітних періодах). </w:t>
      </w:r>
    </w:p>
    <w:p w:rsidR="00FE4402" w:rsidRPr="008D374E" w:rsidRDefault="008F2E9F">
      <w:pPr>
        <w:ind w:firstLine="708"/>
        <w:jc w:val="both"/>
        <w:rPr>
          <w:sz w:val="22"/>
        </w:rPr>
      </w:pPr>
      <w:r w:rsidRPr="008D374E">
        <w:rPr>
          <w:sz w:val="22"/>
        </w:rPr>
        <w:t>На думку аудитора статті розділу першого пасиву Балансу справедливо й достовірно відображають інформацію про власний капітал Товариства станом на 31.12.201</w:t>
      </w:r>
      <w:r w:rsidR="00DF480C" w:rsidRPr="008D374E">
        <w:rPr>
          <w:sz w:val="22"/>
          <w:lang w:val="uk-UA"/>
        </w:rPr>
        <w:t>4</w:t>
      </w:r>
      <w:r w:rsidRPr="008D374E">
        <w:rPr>
          <w:sz w:val="22"/>
        </w:rPr>
        <w:t xml:space="preserve"> року відповідно до Положень (стандартів) бухгалтерського </w:t>
      </w:r>
      <w:proofErr w:type="gramStart"/>
      <w:r w:rsidRPr="008D374E">
        <w:rPr>
          <w:sz w:val="22"/>
        </w:rPr>
        <w:t>обл</w:t>
      </w:r>
      <w:proofErr w:type="gramEnd"/>
      <w:r w:rsidRPr="008D374E">
        <w:rPr>
          <w:sz w:val="22"/>
        </w:rPr>
        <w:t xml:space="preserve">іку України. </w:t>
      </w:r>
    </w:p>
    <w:p w:rsidR="00FE4402" w:rsidRPr="008D374E" w:rsidRDefault="00FE4402">
      <w:pPr>
        <w:jc w:val="both"/>
        <w:rPr>
          <w:sz w:val="22"/>
        </w:rPr>
      </w:pPr>
    </w:p>
    <w:p w:rsidR="00FE4402" w:rsidRPr="008D374E" w:rsidRDefault="008F2E9F" w:rsidP="00DF480C">
      <w:pPr>
        <w:jc w:val="both"/>
        <w:rPr>
          <w:b/>
          <w:sz w:val="24"/>
        </w:rPr>
      </w:pPr>
      <w:r w:rsidRPr="008D374E">
        <w:rPr>
          <w:b/>
          <w:sz w:val="24"/>
        </w:rPr>
        <w:t>2.6.4. Думка аудитора стосовно відповідності вартості чистих активів вимогамзаконодавства</w:t>
      </w:r>
    </w:p>
    <w:p w:rsidR="00FE4402" w:rsidRPr="008D374E" w:rsidRDefault="00FE4402">
      <w:pPr>
        <w:jc w:val="center"/>
        <w:rPr>
          <w:sz w:val="22"/>
        </w:rPr>
      </w:pPr>
    </w:p>
    <w:p w:rsidR="00FE4402" w:rsidRPr="008D374E" w:rsidRDefault="008F2E9F">
      <w:pPr>
        <w:ind w:firstLine="720"/>
        <w:jc w:val="both"/>
        <w:rPr>
          <w:sz w:val="22"/>
        </w:rPr>
      </w:pPr>
      <w:r w:rsidRPr="008D374E">
        <w:rPr>
          <w:b/>
          <w:sz w:val="22"/>
        </w:rPr>
        <w:t>Вартість чистих активів</w:t>
      </w:r>
      <w:r w:rsidRPr="008D374E">
        <w:rPr>
          <w:sz w:val="22"/>
        </w:rPr>
        <w:t>ВАТ  «Екогазсервіс» розрахована у відповідності до «Методичних рекомендацій щодо визначення вартості чистих активів акціонерних товариств», схвалених рішенням</w:t>
      </w:r>
      <w:proofErr w:type="gramStart"/>
      <w:r w:rsidRPr="008D374E">
        <w:rPr>
          <w:sz w:val="22"/>
        </w:rPr>
        <w:t xml:space="preserve"> Д</w:t>
      </w:r>
      <w:proofErr w:type="gramEnd"/>
      <w:r w:rsidRPr="008D374E">
        <w:rPr>
          <w:sz w:val="22"/>
        </w:rPr>
        <w:t xml:space="preserve">ержавної комісії з цінних паперів та фондового ринку від 17 листопада 2004 р. №485. </w:t>
      </w:r>
    </w:p>
    <w:p w:rsidR="00FE4402" w:rsidRPr="008D374E" w:rsidRDefault="00DF480C">
      <w:pPr>
        <w:suppressAutoHyphens/>
        <w:ind w:firstLine="708"/>
        <w:jc w:val="both"/>
        <w:rPr>
          <w:b/>
          <w:i/>
          <w:sz w:val="22"/>
        </w:rPr>
      </w:pPr>
      <w:r w:rsidRPr="008D374E">
        <w:rPr>
          <w:b/>
          <w:i/>
          <w:sz w:val="22"/>
        </w:rPr>
        <w:t>Так як станом на 31.12.20</w:t>
      </w:r>
      <w:r w:rsidRPr="008D374E">
        <w:rPr>
          <w:b/>
          <w:i/>
          <w:sz w:val="22"/>
          <w:lang w:val="uk-UA"/>
        </w:rPr>
        <w:t>14</w:t>
      </w:r>
      <w:r w:rsidR="008F2E9F" w:rsidRPr="008D374E">
        <w:rPr>
          <w:b/>
          <w:i/>
          <w:sz w:val="22"/>
        </w:rPr>
        <w:t xml:space="preserve"> р. власний капітал  (чисті активи)   складає   </w:t>
      </w:r>
      <w:r w:rsidR="00006102" w:rsidRPr="008D374E">
        <w:rPr>
          <w:b/>
          <w:i/>
          <w:sz w:val="22"/>
          <w:lang w:val="uk-UA"/>
        </w:rPr>
        <w:t>2458,2 тис</w:t>
      </w:r>
      <w:proofErr w:type="gramStart"/>
      <w:r w:rsidR="00006102" w:rsidRPr="008D374E">
        <w:rPr>
          <w:b/>
          <w:i/>
          <w:sz w:val="22"/>
          <w:lang w:val="uk-UA"/>
        </w:rPr>
        <w:t>.г</w:t>
      </w:r>
      <w:proofErr w:type="gramEnd"/>
      <w:r w:rsidR="00006102" w:rsidRPr="008D374E">
        <w:rPr>
          <w:b/>
          <w:i/>
          <w:sz w:val="22"/>
          <w:lang w:val="uk-UA"/>
        </w:rPr>
        <w:t>рн.</w:t>
      </w:r>
      <w:r w:rsidR="008F2E9F" w:rsidRPr="008D374E">
        <w:rPr>
          <w:b/>
          <w:i/>
          <w:sz w:val="22"/>
        </w:rPr>
        <w:t>,</w:t>
      </w:r>
      <w:r w:rsidR="002004A3" w:rsidRPr="008D374E">
        <w:rPr>
          <w:b/>
          <w:i/>
          <w:sz w:val="22"/>
        </w:rPr>
        <w:t xml:space="preserve">аудитори роблять висновок про </w:t>
      </w:r>
      <w:r w:rsidR="008F2E9F" w:rsidRPr="008D374E">
        <w:rPr>
          <w:b/>
          <w:i/>
          <w:sz w:val="22"/>
        </w:rPr>
        <w:t>відповідність вартості чистих активів вимогам законодавства, зокрема, статті 155 Цивільного кодексу України  від 16.01.2003 р. №435-IV (із змінами та доповненнями).</w:t>
      </w:r>
    </w:p>
    <w:p w:rsidR="00DF480C" w:rsidRPr="008D374E" w:rsidRDefault="00DF480C" w:rsidP="00DF480C">
      <w:pPr>
        <w:suppressAutoHyphens/>
        <w:jc w:val="center"/>
        <w:rPr>
          <w:b/>
          <w:sz w:val="22"/>
        </w:rPr>
      </w:pPr>
    </w:p>
    <w:p w:rsidR="00FE4402" w:rsidRPr="008D374E" w:rsidRDefault="008F2E9F" w:rsidP="00DF480C">
      <w:pPr>
        <w:suppressAutoHyphens/>
        <w:rPr>
          <w:b/>
          <w:sz w:val="22"/>
        </w:rPr>
      </w:pPr>
      <w:r w:rsidRPr="008D374E">
        <w:rPr>
          <w:b/>
          <w:sz w:val="24"/>
        </w:rPr>
        <w:t xml:space="preserve">2.6.5.  Думка аудитора стосовно розкриття інформації про фінансові результати  </w:t>
      </w:r>
    </w:p>
    <w:p w:rsidR="00FE4402" w:rsidRPr="008D374E" w:rsidRDefault="00FE4402">
      <w:pPr>
        <w:suppressAutoHyphens/>
        <w:ind w:left="426" w:right="-1"/>
        <w:jc w:val="center"/>
        <w:rPr>
          <w:b/>
          <w:sz w:val="24"/>
        </w:rPr>
      </w:pPr>
    </w:p>
    <w:p w:rsidR="00FE4402" w:rsidRPr="008D374E" w:rsidRDefault="008F2E9F">
      <w:pPr>
        <w:ind w:firstLine="360"/>
        <w:jc w:val="both"/>
        <w:rPr>
          <w:sz w:val="22"/>
        </w:rPr>
      </w:pPr>
      <w:r w:rsidRPr="008D374E">
        <w:rPr>
          <w:sz w:val="22"/>
        </w:rPr>
        <w:t xml:space="preserve">Формування доходів  здійснюється згідно діючого законодавства України та </w:t>
      </w:r>
      <w:proofErr w:type="gramStart"/>
      <w:r w:rsidRPr="008D374E">
        <w:rPr>
          <w:sz w:val="22"/>
        </w:rPr>
        <w:t>П(</w:t>
      </w:r>
      <w:proofErr w:type="gramEnd"/>
      <w:r w:rsidRPr="008D374E">
        <w:rPr>
          <w:sz w:val="22"/>
        </w:rPr>
        <w:t xml:space="preserve">С)БО 15 «Доходи». Правильність визначення складу доходів Товариства </w:t>
      </w:r>
      <w:proofErr w:type="gramStart"/>
      <w:r w:rsidRPr="008D374E">
        <w:rPr>
          <w:sz w:val="22"/>
        </w:rPr>
        <w:t>п</w:t>
      </w:r>
      <w:proofErr w:type="gramEnd"/>
      <w:r w:rsidRPr="008D374E">
        <w:rPr>
          <w:sz w:val="22"/>
        </w:rPr>
        <w:t xml:space="preserve">ідтверджується первинними документами. </w:t>
      </w:r>
    </w:p>
    <w:p w:rsidR="00907E3F" w:rsidRPr="008D374E" w:rsidRDefault="00907E3F" w:rsidP="00907E3F">
      <w:pPr>
        <w:ind w:firstLine="360"/>
        <w:jc w:val="both"/>
        <w:rPr>
          <w:sz w:val="22"/>
          <w:lang w:val="uk-UA"/>
        </w:rPr>
      </w:pPr>
      <w:r w:rsidRPr="008D374E">
        <w:rPr>
          <w:sz w:val="22"/>
          <w:lang w:val="uk-UA"/>
        </w:rPr>
        <w:t xml:space="preserve">Отриманий </w:t>
      </w:r>
      <w:r w:rsidR="003104A3" w:rsidRPr="008D374E">
        <w:rPr>
          <w:sz w:val="22"/>
          <w:lang w:val="uk-UA"/>
        </w:rPr>
        <w:t>чистий д</w:t>
      </w:r>
      <w:r w:rsidR="008F2E9F" w:rsidRPr="008D374E">
        <w:rPr>
          <w:sz w:val="22"/>
        </w:rPr>
        <w:t>ох</w:t>
      </w:r>
      <w:r w:rsidRPr="008D374E">
        <w:rPr>
          <w:sz w:val="22"/>
          <w:lang w:val="uk-UA"/>
        </w:rPr>
        <w:t>і</w:t>
      </w:r>
      <w:r w:rsidR="008F2E9F" w:rsidRPr="008D374E">
        <w:rPr>
          <w:sz w:val="22"/>
        </w:rPr>
        <w:t xml:space="preserve">д  (виручку) від реалізації продукції (товарів, робіт, послуг) </w:t>
      </w:r>
      <w:r w:rsidRPr="008D374E">
        <w:rPr>
          <w:sz w:val="22"/>
        </w:rPr>
        <w:t xml:space="preserve">(р. </w:t>
      </w:r>
      <w:r w:rsidR="003104A3" w:rsidRPr="008D374E">
        <w:rPr>
          <w:sz w:val="22"/>
          <w:lang w:val="uk-UA"/>
        </w:rPr>
        <w:t>200</w:t>
      </w:r>
      <w:r w:rsidRPr="008D374E">
        <w:rPr>
          <w:sz w:val="22"/>
        </w:rPr>
        <w:t>0, ф.№ 2-м) за 201</w:t>
      </w:r>
      <w:r w:rsidR="00EF34D7" w:rsidRPr="008D374E">
        <w:rPr>
          <w:sz w:val="22"/>
          <w:lang w:val="uk-UA"/>
        </w:rPr>
        <w:t>4</w:t>
      </w:r>
      <w:r w:rsidRPr="008D374E">
        <w:rPr>
          <w:sz w:val="22"/>
        </w:rPr>
        <w:t xml:space="preserve"> р</w:t>
      </w:r>
      <w:proofErr w:type="gramStart"/>
      <w:r w:rsidRPr="008D374E">
        <w:rPr>
          <w:sz w:val="22"/>
        </w:rPr>
        <w:t>.</w:t>
      </w:r>
      <w:r w:rsidRPr="008D374E">
        <w:rPr>
          <w:sz w:val="22"/>
          <w:lang w:val="uk-UA"/>
        </w:rPr>
        <w:t>с</w:t>
      </w:r>
      <w:proofErr w:type="gramEnd"/>
      <w:r w:rsidRPr="008D374E">
        <w:rPr>
          <w:sz w:val="22"/>
          <w:lang w:val="uk-UA"/>
        </w:rPr>
        <w:t>клав 4</w:t>
      </w:r>
      <w:r w:rsidR="003104A3" w:rsidRPr="008D374E">
        <w:rPr>
          <w:sz w:val="22"/>
          <w:lang w:val="uk-UA"/>
        </w:rPr>
        <w:t>299</w:t>
      </w:r>
      <w:r w:rsidRPr="008D374E">
        <w:rPr>
          <w:sz w:val="22"/>
          <w:lang w:val="uk-UA"/>
        </w:rPr>
        <w:t>,</w:t>
      </w:r>
      <w:r w:rsidR="003104A3" w:rsidRPr="008D374E">
        <w:rPr>
          <w:sz w:val="22"/>
          <w:lang w:val="uk-UA"/>
        </w:rPr>
        <w:t>6</w:t>
      </w:r>
      <w:r w:rsidRPr="008D374E">
        <w:rPr>
          <w:sz w:val="22"/>
          <w:lang w:val="uk-UA"/>
        </w:rPr>
        <w:t xml:space="preserve"> тис.грн.</w:t>
      </w:r>
    </w:p>
    <w:p w:rsidR="003104A3" w:rsidRPr="008D374E" w:rsidRDefault="003104A3" w:rsidP="00907E3F">
      <w:pPr>
        <w:ind w:firstLine="360"/>
        <w:jc w:val="both"/>
        <w:rPr>
          <w:sz w:val="22"/>
          <w:lang w:val="uk-UA"/>
        </w:rPr>
      </w:pPr>
      <w:r w:rsidRPr="008D374E">
        <w:rPr>
          <w:sz w:val="22"/>
          <w:lang w:val="uk-UA"/>
        </w:rPr>
        <w:t>Інші операційні доходи (р. 2120 ф. № 2-м)  – 26,0 тис.грн.</w:t>
      </w:r>
    </w:p>
    <w:p w:rsidR="003104A3" w:rsidRPr="008D374E" w:rsidRDefault="00907E3F" w:rsidP="00907E3F">
      <w:pPr>
        <w:ind w:firstLine="360"/>
        <w:jc w:val="both"/>
        <w:rPr>
          <w:sz w:val="22"/>
          <w:lang w:val="uk-UA"/>
        </w:rPr>
      </w:pPr>
      <w:r w:rsidRPr="008D374E">
        <w:rPr>
          <w:sz w:val="22"/>
          <w:lang w:val="uk-UA"/>
        </w:rPr>
        <w:t xml:space="preserve">Інші доходи (р. </w:t>
      </w:r>
      <w:r w:rsidR="003104A3" w:rsidRPr="008D374E">
        <w:rPr>
          <w:sz w:val="22"/>
          <w:lang w:val="uk-UA"/>
        </w:rPr>
        <w:t xml:space="preserve">2240 </w:t>
      </w:r>
      <w:r w:rsidRPr="008D374E">
        <w:rPr>
          <w:sz w:val="22"/>
          <w:lang w:val="uk-UA"/>
        </w:rPr>
        <w:t xml:space="preserve">ф. </w:t>
      </w:r>
      <w:r w:rsidRPr="008D374E">
        <w:rPr>
          <w:sz w:val="22"/>
        </w:rPr>
        <w:t xml:space="preserve">№ 2-м) </w:t>
      </w:r>
      <w:r w:rsidR="003104A3" w:rsidRPr="008D374E">
        <w:rPr>
          <w:sz w:val="22"/>
          <w:lang w:val="uk-UA"/>
        </w:rPr>
        <w:t xml:space="preserve"> – 77</w:t>
      </w:r>
      <w:r w:rsidRPr="008D374E">
        <w:rPr>
          <w:sz w:val="22"/>
          <w:lang w:val="uk-UA"/>
        </w:rPr>
        <w:t>,</w:t>
      </w:r>
      <w:r w:rsidR="003104A3" w:rsidRPr="008D374E">
        <w:rPr>
          <w:sz w:val="22"/>
          <w:lang w:val="uk-UA"/>
        </w:rPr>
        <w:t>5</w:t>
      </w:r>
      <w:r w:rsidRPr="008D374E">
        <w:rPr>
          <w:sz w:val="22"/>
          <w:lang w:val="uk-UA"/>
        </w:rPr>
        <w:t xml:space="preserve"> тис</w:t>
      </w:r>
      <w:proofErr w:type="gramStart"/>
      <w:r w:rsidRPr="008D374E">
        <w:rPr>
          <w:sz w:val="22"/>
          <w:lang w:val="uk-UA"/>
        </w:rPr>
        <w:t>.г</w:t>
      </w:r>
      <w:proofErr w:type="gramEnd"/>
      <w:r w:rsidRPr="008D374E">
        <w:rPr>
          <w:sz w:val="22"/>
          <w:lang w:val="uk-UA"/>
        </w:rPr>
        <w:t>рн.</w:t>
      </w:r>
    </w:p>
    <w:p w:rsidR="00907E3F" w:rsidRPr="008D374E" w:rsidRDefault="003104A3" w:rsidP="00907E3F">
      <w:pPr>
        <w:ind w:firstLine="360"/>
        <w:jc w:val="both"/>
        <w:rPr>
          <w:sz w:val="22"/>
          <w:lang w:val="uk-UA"/>
        </w:rPr>
      </w:pPr>
      <w:r w:rsidRPr="008D374E">
        <w:rPr>
          <w:sz w:val="22"/>
          <w:lang w:val="uk-UA"/>
        </w:rPr>
        <w:t xml:space="preserve">Разам доходи(р. 2280 ф. </w:t>
      </w:r>
      <w:proofErr w:type="gramStart"/>
      <w:r w:rsidRPr="008D374E">
        <w:rPr>
          <w:sz w:val="22"/>
        </w:rPr>
        <w:t xml:space="preserve">№ 2-м) </w:t>
      </w:r>
      <w:r w:rsidRPr="008D374E">
        <w:rPr>
          <w:sz w:val="22"/>
          <w:lang w:val="uk-UA"/>
        </w:rPr>
        <w:t xml:space="preserve">– 4403,1  </w:t>
      </w:r>
      <w:proofErr w:type="gramEnd"/>
    </w:p>
    <w:p w:rsidR="00907E3F" w:rsidRPr="008D374E" w:rsidRDefault="00907E3F" w:rsidP="00907E3F">
      <w:pPr>
        <w:ind w:firstLine="360"/>
        <w:jc w:val="both"/>
        <w:rPr>
          <w:sz w:val="22"/>
        </w:rPr>
      </w:pPr>
      <w:r w:rsidRPr="008D374E">
        <w:rPr>
          <w:sz w:val="22"/>
        </w:rPr>
        <w:t xml:space="preserve">Формування витрат здійснюється згідно діючого законодавства України та </w:t>
      </w:r>
      <w:proofErr w:type="gramStart"/>
      <w:r w:rsidRPr="008D374E">
        <w:rPr>
          <w:sz w:val="22"/>
        </w:rPr>
        <w:t>П(</w:t>
      </w:r>
      <w:proofErr w:type="gramEnd"/>
      <w:r w:rsidRPr="008D374E">
        <w:rPr>
          <w:sz w:val="22"/>
        </w:rPr>
        <w:t xml:space="preserve">С)БО 16 «Витрати». Правильність визначення складу витрат Товариства </w:t>
      </w:r>
      <w:proofErr w:type="gramStart"/>
      <w:r w:rsidRPr="008D374E">
        <w:rPr>
          <w:sz w:val="22"/>
        </w:rPr>
        <w:t>п</w:t>
      </w:r>
      <w:proofErr w:type="gramEnd"/>
      <w:r w:rsidRPr="008D374E">
        <w:rPr>
          <w:sz w:val="22"/>
        </w:rPr>
        <w:t xml:space="preserve">ідтверджується первинними документами. </w:t>
      </w:r>
    </w:p>
    <w:p w:rsidR="00907E3F" w:rsidRPr="008D374E" w:rsidRDefault="00907E3F" w:rsidP="00907E3F">
      <w:pPr>
        <w:jc w:val="both"/>
        <w:rPr>
          <w:sz w:val="22"/>
          <w:lang w:val="uk-UA"/>
        </w:rPr>
      </w:pPr>
      <w:r w:rsidRPr="008D374E">
        <w:rPr>
          <w:sz w:val="22"/>
        </w:rPr>
        <w:t xml:space="preserve">       За 201</w:t>
      </w:r>
      <w:r w:rsidR="00DF480C" w:rsidRPr="008D374E">
        <w:rPr>
          <w:sz w:val="22"/>
          <w:lang w:val="uk-UA"/>
        </w:rPr>
        <w:t>4</w:t>
      </w:r>
      <w:r w:rsidRPr="008D374E">
        <w:rPr>
          <w:sz w:val="22"/>
        </w:rPr>
        <w:t xml:space="preserve"> </w:t>
      </w:r>
      <w:proofErr w:type="gramStart"/>
      <w:r w:rsidRPr="008D374E">
        <w:rPr>
          <w:sz w:val="22"/>
        </w:rPr>
        <w:t>р</w:t>
      </w:r>
      <w:proofErr w:type="gramEnd"/>
      <w:r w:rsidRPr="008D374E">
        <w:rPr>
          <w:sz w:val="22"/>
        </w:rPr>
        <w:t>ік Товариство відобразил</w:t>
      </w:r>
      <w:r w:rsidRPr="008D374E">
        <w:rPr>
          <w:sz w:val="22"/>
          <w:lang w:val="uk-UA"/>
        </w:rPr>
        <w:t>о</w:t>
      </w:r>
      <w:r w:rsidRPr="008D374E">
        <w:rPr>
          <w:sz w:val="22"/>
        </w:rPr>
        <w:t>:</w:t>
      </w:r>
    </w:p>
    <w:p w:rsidR="003104A3" w:rsidRPr="008D374E" w:rsidRDefault="003104A3" w:rsidP="00907E3F">
      <w:pPr>
        <w:jc w:val="both"/>
        <w:rPr>
          <w:sz w:val="22"/>
          <w:lang w:val="uk-UA"/>
        </w:rPr>
      </w:pPr>
      <w:r w:rsidRPr="008D374E">
        <w:rPr>
          <w:sz w:val="22"/>
          <w:lang w:val="uk-UA"/>
        </w:rPr>
        <w:tab/>
        <w:t>Собівартість реалізованої продукції (</w:t>
      </w:r>
      <w:r w:rsidR="00907E3F" w:rsidRPr="008D374E">
        <w:rPr>
          <w:sz w:val="22"/>
          <w:lang w:val="uk-UA"/>
        </w:rPr>
        <w:t>товарів</w:t>
      </w:r>
      <w:r w:rsidRPr="008D374E">
        <w:rPr>
          <w:sz w:val="22"/>
          <w:lang w:val="uk-UA"/>
        </w:rPr>
        <w:t>, робіт, послуг)</w:t>
      </w:r>
      <w:r w:rsidR="00907E3F" w:rsidRPr="008D374E">
        <w:rPr>
          <w:sz w:val="22"/>
        </w:rPr>
        <w:t xml:space="preserve">(р. </w:t>
      </w:r>
      <w:r w:rsidRPr="008D374E">
        <w:rPr>
          <w:sz w:val="22"/>
          <w:lang w:val="uk-UA"/>
        </w:rPr>
        <w:t>2</w:t>
      </w:r>
      <w:r w:rsidR="00907E3F" w:rsidRPr="008D374E">
        <w:rPr>
          <w:sz w:val="22"/>
        </w:rPr>
        <w:t>0</w:t>
      </w:r>
      <w:r w:rsidRPr="008D374E">
        <w:rPr>
          <w:sz w:val="22"/>
          <w:lang w:val="uk-UA"/>
        </w:rPr>
        <w:t>5</w:t>
      </w:r>
      <w:r w:rsidR="00907E3F" w:rsidRPr="008D374E">
        <w:rPr>
          <w:sz w:val="22"/>
        </w:rPr>
        <w:t xml:space="preserve">0ф. № 2-м) </w:t>
      </w:r>
      <w:r w:rsidR="00907E3F" w:rsidRPr="008D374E">
        <w:rPr>
          <w:sz w:val="22"/>
          <w:lang w:val="uk-UA"/>
        </w:rPr>
        <w:t xml:space="preserve">– </w:t>
      </w:r>
      <w:r w:rsidRPr="008D374E">
        <w:rPr>
          <w:sz w:val="22"/>
          <w:lang w:val="uk-UA"/>
        </w:rPr>
        <w:t>305</w:t>
      </w:r>
      <w:r w:rsidR="00254D57" w:rsidRPr="008D374E">
        <w:rPr>
          <w:sz w:val="22"/>
          <w:lang w:val="uk-UA"/>
        </w:rPr>
        <w:t>,</w:t>
      </w:r>
      <w:r w:rsidRPr="008D374E">
        <w:rPr>
          <w:sz w:val="22"/>
          <w:lang w:val="uk-UA"/>
        </w:rPr>
        <w:t>7</w:t>
      </w:r>
      <w:r w:rsidR="00907E3F" w:rsidRPr="008D374E">
        <w:rPr>
          <w:sz w:val="22"/>
          <w:lang w:val="uk-UA"/>
        </w:rPr>
        <w:t xml:space="preserve"> тис</w:t>
      </w:r>
      <w:proofErr w:type="gramStart"/>
      <w:r w:rsidR="00907E3F" w:rsidRPr="008D374E">
        <w:rPr>
          <w:sz w:val="22"/>
          <w:lang w:val="uk-UA"/>
        </w:rPr>
        <w:t>.г</w:t>
      </w:r>
      <w:proofErr w:type="gramEnd"/>
      <w:r w:rsidR="00907E3F" w:rsidRPr="008D374E">
        <w:rPr>
          <w:sz w:val="22"/>
          <w:lang w:val="uk-UA"/>
        </w:rPr>
        <w:t xml:space="preserve">рн.; </w:t>
      </w:r>
      <w:r w:rsidRPr="008D374E">
        <w:rPr>
          <w:sz w:val="22"/>
        </w:rPr>
        <w:t xml:space="preserve">інші операційні витрати (р. </w:t>
      </w:r>
      <w:r w:rsidRPr="008D374E">
        <w:rPr>
          <w:sz w:val="22"/>
          <w:lang w:val="uk-UA"/>
        </w:rPr>
        <w:t xml:space="preserve">2180 </w:t>
      </w:r>
      <w:r w:rsidR="00907E3F" w:rsidRPr="008D374E">
        <w:rPr>
          <w:sz w:val="22"/>
        </w:rPr>
        <w:t xml:space="preserve">ф. № 2-м) </w:t>
      </w:r>
      <w:r w:rsidR="00254D57" w:rsidRPr="008D374E">
        <w:rPr>
          <w:sz w:val="22"/>
        </w:rPr>
        <w:t>–</w:t>
      </w:r>
      <w:r w:rsidRPr="008D374E">
        <w:rPr>
          <w:sz w:val="22"/>
          <w:lang w:val="uk-UA"/>
        </w:rPr>
        <w:t>2497,9</w:t>
      </w:r>
      <w:r w:rsidR="00907E3F" w:rsidRPr="008D374E">
        <w:rPr>
          <w:sz w:val="22"/>
        </w:rPr>
        <w:t xml:space="preserve"> тис.грн.</w:t>
      </w:r>
      <w:r w:rsidR="00907E3F" w:rsidRPr="008D374E">
        <w:rPr>
          <w:sz w:val="22"/>
          <w:lang w:val="uk-UA"/>
        </w:rPr>
        <w:t>;</w:t>
      </w:r>
      <w:r w:rsidRPr="008D374E">
        <w:rPr>
          <w:sz w:val="22"/>
          <w:lang w:val="uk-UA"/>
        </w:rPr>
        <w:t xml:space="preserve">інші витрати (р. 2270 ф. </w:t>
      </w:r>
      <w:r w:rsidRPr="008D374E">
        <w:rPr>
          <w:sz w:val="22"/>
        </w:rPr>
        <w:t xml:space="preserve">№ 2-м) </w:t>
      </w:r>
      <w:r w:rsidRPr="008D374E">
        <w:rPr>
          <w:sz w:val="22"/>
          <w:lang w:val="uk-UA"/>
        </w:rPr>
        <w:t xml:space="preserve"> - 141,0 тис.грн. </w:t>
      </w:r>
    </w:p>
    <w:p w:rsidR="00907E3F" w:rsidRPr="008D374E" w:rsidRDefault="002665C9" w:rsidP="00907E3F">
      <w:pPr>
        <w:jc w:val="both"/>
        <w:rPr>
          <w:sz w:val="22"/>
        </w:rPr>
      </w:pPr>
      <w:r w:rsidRPr="008D374E">
        <w:rPr>
          <w:sz w:val="22"/>
          <w:lang w:val="uk-UA"/>
        </w:rPr>
        <w:lastRenderedPageBreak/>
        <w:tab/>
        <w:t xml:space="preserve">Разом витрати </w:t>
      </w:r>
      <w:r w:rsidRPr="008D374E">
        <w:rPr>
          <w:color w:val="auto"/>
          <w:sz w:val="22"/>
          <w:lang w:val="uk-UA"/>
        </w:rPr>
        <w:t xml:space="preserve">(р. 2285 ф. </w:t>
      </w:r>
      <w:r w:rsidRPr="008D374E">
        <w:rPr>
          <w:color w:val="auto"/>
          <w:sz w:val="22"/>
        </w:rPr>
        <w:t xml:space="preserve">№ 2-м) </w:t>
      </w:r>
      <w:r w:rsidRPr="008D374E">
        <w:rPr>
          <w:color w:val="auto"/>
          <w:sz w:val="22"/>
          <w:lang w:val="uk-UA"/>
        </w:rPr>
        <w:t xml:space="preserve"> - 2944,6 тис</w:t>
      </w:r>
      <w:proofErr w:type="gramStart"/>
      <w:r w:rsidRPr="008D374E">
        <w:rPr>
          <w:color w:val="auto"/>
          <w:sz w:val="22"/>
          <w:lang w:val="uk-UA"/>
        </w:rPr>
        <w:t>.г</w:t>
      </w:r>
      <w:proofErr w:type="gramEnd"/>
      <w:r w:rsidRPr="008D374E">
        <w:rPr>
          <w:color w:val="auto"/>
          <w:sz w:val="22"/>
          <w:lang w:val="uk-UA"/>
        </w:rPr>
        <w:t xml:space="preserve">рн.; </w:t>
      </w:r>
      <w:r w:rsidR="00907E3F" w:rsidRPr="008D374E">
        <w:rPr>
          <w:sz w:val="22"/>
          <w:lang w:val="uk-UA"/>
        </w:rPr>
        <w:t>фінансовий результат</w:t>
      </w:r>
      <w:r w:rsidRPr="008D374E">
        <w:rPr>
          <w:sz w:val="22"/>
          <w:lang w:val="uk-UA"/>
        </w:rPr>
        <w:t xml:space="preserve"> до оподаткування </w:t>
      </w:r>
      <w:r w:rsidR="00907E3F" w:rsidRPr="008D374E">
        <w:rPr>
          <w:sz w:val="22"/>
        </w:rPr>
        <w:t>(р.</w:t>
      </w:r>
      <w:r w:rsidRPr="008D374E">
        <w:rPr>
          <w:sz w:val="22"/>
          <w:lang w:val="uk-UA"/>
        </w:rPr>
        <w:t>2290</w:t>
      </w:r>
      <w:r w:rsidR="00907E3F" w:rsidRPr="008D374E">
        <w:rPr>
          <w:sz w:val="22"/>
        </w:rPr>
        <w:t xml:space="preserve">ф. № 2-м) </w:t>
      </w:r>
      <w:r w:rsidR="00907E3F" w:rsidRPr="008D374E">
        <w:rPr>
          <w:sz w:val="22"/>
          <w:lang w:val="uk-UA"/>
        </w:rPr>
        <w:t xml:space="preserve"> - прибуток</w:t>
      </w:r>
      <w:r w:rsidR="00907E3F" w:rsidRPr="008D374E">
        <w:rPr>
          <w:sz w:val="22"/>
        </w:rPr>
        <w:t xml:space="preserve">  в сумі </w:t>
      </w:r>
      <w:r w:rsidRPr="008D374E">
        <w:rPr>
          <w:sz w:val="22"/>
          <w:lang w:val="uk-UA"/>
        </w:rPr>
        <w:t>1458</w:t>
      </w:r>
      <w:r w:rsidR="00907E3F" w:rsidRPr="008D374E">
        <w:rPr>
          <w:sz w:val="22"/>
          <w:lang w:val="uk-UA"/>
        </w:rPr>
        <w:t>,</w:t>
      </w:r>
      <w:r w:rsidRPr="008D374E">
        <w:rPr>
          <w:sz w:val="22"/>
          <w:lang w:val="uk-UA"/>
        </w:rPr>
        <w:t>5</w:t>
      </w:r>
      <w:r w:rsidR="00907E3F" w:rsidRPr="008D374E">
        <w:rPr>
          <w:sz w:val="22"/>
        </w:rPr>
        <w:t xml:space="preserve"> тис. грн.  </w:t>
      </w:r>
      <w:r w:rsidR="00907E3F" w:rsidRPr="008D374E">
        <w:rPr>
          <w:sz w:val="22"/>
          <w:lang w:val="uk-UA"/>
        </w:rPr>
        <w:t xml:space="preserve">Податок на прибуток </w:t>
      </w:r>
      <w:r w:rsidR="00907E3F" w:rsidRPr="008D374E">
        <w:rPr>
          <w:sz w:val="22"/>
        </w:rPr>
        <w:t xml:space="preserve">(р. </w:t>
      </w:r>
      <w:r w:rsidRPr="008D374E">
        <w:rPr>
          <w:sz w:val="22"/>
          <w:lang w:val="uk-UA"/>
        </w:rPr>
        <w:t>2300</w:t>
      </w:r>
      <w:r w:rsidR="00907E3F" w:rsidRPr="008D374E">
        <w:rPr>
          <w:sz w:val="22"/>
        </w:rPr>
        <w:t xml:space="preserve">ф.№ 2-м) </w:t>
      </w:r>
      <w:r w:rsidR="00907E3F" w:rsidRPr="008D374E">
        <w:rPr>
          <w:sz w:val="22"/>
          <w:lang w:val="uk-UA"/>
        </w:rPr>
        <w:t xml:space="preserve">– </w:t>
      </w:r>
      <w:r w:rsidRPr="008D374E">
        <w:rPr>
          <w:sz w:val="22"/>
          <w:lang w:val="uk-UA"/>
        </w:rPr>
        <w:t>58</w:t>
      </w:r>
      <w:r w:rsidR="00254D57" w:rsidRPr="008D374E">
        <w:rPr>
          <w:sz w:val="22"/>
          <w:lang w:val="uk-UA"/>
        </w:rPr>
        <w:t>,</w:t>
      </w:r>
      <w:r w:rsidRPr="008D374E">
        <w:rPr>
          <w:sz w:val="22"/>
          <w:lang w:val="uk-UA"/>
        </w:rPr>
        <w:t>8</w:t>
      </w:r>
      <w:r w:rsidR="00907E3F" w:rsidRPr="008D374E">
        <w:rPr>
          <w:sz w:val="22"/>
          <w:lang w:val="uk-UA"/>
        </w:rPr>
        <w:t xml:space="preserve"> тис</w:t>
      </w:r>
      <w:proofErr w:type="gramStart"/>
      <w:r w:rsidR="00907E3F" w:rsidRPr="008D374E">
        <w:rPr>
          <w:sz w:val="22"/>
          <w:lang w:val="uk-UA"/>
        </w:rPr>
        <w:t>.г</w:t>
      </w:r>
      <w:proofErr w:type="gramEnd"/>
      <w:r w:rsidR="00907E3F" w:rsidRPr="008D374E">
        <w:rPr>
          <w:sz w:val="22"/>
          <w:lang w:val="uk-UA"/>
        </w:rPr>
        <w:t xml:space="preserve">рн. </w:t>
      </w:r>
      <w:r w:rsidR="00907E3F" w:rsidRPr="008D374E">
        <w:rPr>
          <w:sz w:val="22"/>
        </w:rPr>
        <w:t xml:space="preserve">Чистий </w:t>
      </w:r>
      <w:r w:rsidR="00907E3F" w:rsidRPr="008D374E">
        <w:rPr>
          <w:sz w:val="22"/>
          <w:lang w:val="uk-UA"/>
        </w:rPr>
        <w:t>прибут</w:t>
      </w:r>
      <w:r w:rsidR="00907E3F" w:rsidRPr="008D374E">
        <w:rPr>
          <w:sz w:val="22"/>
        </w:rPr>
        <w:t>ок за 201</w:t>
      </w:r>
      <w:r w:rsidRPr="008D374E">
        <w:rPr>
          <w:sz w:val="22"/>
          <w:lang w:val="uk-UA"/>
        </w:rPr>
        <w:t>4</w:t>
      </w:r>
      <w:r w:rsidR="00907E3F" w:rsidRPr="008D374E">
        <w:rPr>
          <w:sz w:val="22"/>
        </w:rPr>
        <w:t xml:space="preserve"> р. </w:t>
      </w:r>
      <w:r w:rsidRPr="008D374E">
        <w:rPr>
          <w:sz w:val="22"/>
          <w:lang w:val="uk-UA"/>
        </w:rPr>
        <w:t>1399,7</w:t>
      </w:r>
      <w:r w:rsidR="00907E3F" w:rsidRPr="008D374E">
        <w:rPr>
          <w:sz w:val="22"/>
        </w:rPr>
        <w:t xml:space="preserve"> тис</w:t>
      </w:r>
      <w:proofErr w:type="gramStart"/>
      <w:r w:rsidR="00907E3F" w:rsidRPr="008D374E">
        <w:rPr>
          <w:sz w:val="22"/>
        </w:rPr>
        <w:t>.</w:t>
      </w:r>
      <w:proofErr w:type="gramEnd"/>
      <w:r w:rsidR="00907E3F" w:rsidRPr="008D374E">
        <w:rPr>
          <w:sz w:val="22"/>
        </w:rPr>
        <w:t xml:space="preserve"> </w:t>
      </w:r>
      <w:proofErr w:type="gramStart"/>
      <w:r w:rsidR="00907E3F" w:rsidRPr="008D374E">
        <w:rPr>
          <w:sz w:val="22"/>
        </w:rPr>
        <w:t>г</w:t>
      </w:r>
      <w:proofErr w:type="gramEnd"/>
      <w:r w:rsidR="00907E3F" w:rsidRPr="008D374E">
        <w:rPr>
          <w:sz w:val="22"/>
        </w:rPr>
        <w:t>рн. (р.</w:t>
      </w:r>
      <w:r w:rsidRPr="008D374E">
        <w:rPr>
          <w:sz w:val="22"/>
          <w:lang w:val="uk-UA"/>
        </w:rPr>
        <w:t>2350</w:t>
      </w:r>
      <w:r w:rsidR="003607BB" w:rsidRPr="008D374E">
        <w:rPr>
          <w:sz w:val="22"/>
          <w:lang w:val="uk-UA"/>
        </w:rPr>
        <w:t xml:space="preserve"> ф.№2-м</w:t>
      </w:r>
      <w:r w:rsidR="00907E3F" w:rsidRPr="008D374E">
        <w:rPr>
          <w:sz w:val="22"/>
        </w:rPr>
        <w:t>).</w:t>
      </w:r>
    </w:p>
    <w:p w:rsidR="00FE4402" w:rsidRPr="008D374E" w:rsidRDefault="008F2E9F">
      <w:pPr>
        <w:jc w:val="both"/>
        <w:rPr>
          <w:sz w:val="22"/>
        </w:rPr>
      </w:pPr>
      <w:r w:rsidRPr="008D374E">
        <w:rPr>
          <w:sz w:val="22"/>
        </w:rPr>
        <w:t xml:space="preserve">        На основі вищевикладеного аудитори  констатують, що статті Балансу   Товариства станом на 31.12.201</w:t>
      </w:r>
      <w:r w:rsidR="00EF34D7" w:rsidRPr="008D374E">
        <w:rPr>
          <w:sz w:val="22"/>
          <w:lang w:val="uk-UA"/>
        </w:rPr>
        <w:t>4</w:t>
      </w:r>
      <w:r w:rsidRPr="008D374E">
        <w:rPr>
          <w:sz w:val="22"/>
        </w:rPr>
        <w:t xml:space="preserve"> р. та показники «Звіту про фінансові результати» за   201</w:t>
      </w:r>
      <w:r w:rsidR="00EF34D7" w:rsidRPr="008D374E">
        <w:rPr>
          <w:sz w:val="22"/>
          <w:lang w:val="uk-UA"/>
        </w:rPr>
        <w:t>4</w:t>
      </w:r>
      <w:r w:rsidRPr="008D374E">
        <w:rPr>
          <w:sz w:val="22"/>
        </w:rPr>
        <w:t xml:space="preserve"> </w:t>
      </w:r>
      <w:proofErr w:type="gramStart"/>
      <w:r w:rsidRPr="008D374E">
        <w:rPr>
          <w:sz w:val="22"/>
        </w:rPr>
        <w:t>р</w:t>
      </w:r>
      <w:proofErr w:type="gramEnd"/>
      <w:r w:rsidRPr="008D374E">
        <w:rPr>
          <w:sz w:val="22"/>
        </w:rPr>
        <w:t>ік  в цілому відповідають первинним документам, даним аналітичного та синтетичного обліку, чинному законодавству та існуючим нормативам.</w:t>
      </w:r>
    </w:p>
    <w:p w:rsidR="00FE4402" w:rsidRPr="008D374E" w:rsidRDefault="008F2E9F">
      <w:pPr>
        <w:jc w:val="both"/>
        <w:rPr>
          <w:sz w:val="22"/>
        </w:rPr>
      </w:pPr>
      <w:r w:rsidRPr="008D374E">
        <w:rPr>
          <w:sz w:val="22"/>
        </w:rPr>
        <w:t xml:space="preserve">        Загальні висновки про результати діяльності ВАТ  «Екогазсервіс»  за    201</w:t>
      </w:r>
      <w:r w:rsidR="00EF34D7" w:rsidRPr="008D374E">
        <w:rPr>
          <w:sz w:val="22"/>
          <w:lang w:val="uk-UA"/>
        </w:rPr>
        <w:t>4</w:t>
      </w:r>
      <w:r w:rsidRPr="008D374E">
        <w:rPr>
          <w:sz w:val="22"/>
        </w:rPr>
        <w:t xml:space="preserve"> </w:t>
      </w:r>
      <w:proofErr w:type="gramStart"/>
      <w:r w:rsidRPr="008D374E">
        <w:rPr>
          <w:sz w:val="22"/>
        </w:rPr>
        <w:t>р</w:t>
      </w:r>
      <w:proofErr w:type="gramEnd"/>
      <w:r w:rsidRPr="008D374E">
        <w:rPr>
          <w:sz w:val="22"/>
        </w:rPr>
        <w:t xml:space="preserve">ік  зроблені вірно, що підтверджується  даними обліку та первинними документами. </w:t>
      </w:r>
    </w:p>
    <w:p w:rsidR="00FE4402" w:rsidRPr="008D374E" w:rsidRDefault="00FE4402">
      <w:pPr>
        <w:ind w:right="-1"/>
        <w:jc w:val="both"/>
        <w:rPr>
          <w:sz w:val="24"/>
        </w:rPr>
      </w:pPr>
    </w:p>
    <w:p w:rsidR="00FE4402" w:rsidRPr="008D374E" w:rsidRDefault="008F2E9F" w:rsidP="00F45DD5">
      <w:pPr>
        <w:rPr>
          <w:b/>
          <w:sz w:val="24"/>
        </w:rPr>
      </w:pPr>
      <w:r w:rsidRPr="008D374E">
        <w:rPr>
          <w:b/>
          <w:sz w:val="24"/>
        </w:rPr>
        <w:t>2.6.6. Ідентифікації та оцінки аудитором ризиків суттєвого викривлення фінансової звітності внаслідок шахрайства</w:t>
      </w:r>
    </w:p>
    <w:p w:rsidR="00FE4402" w:rsidRPr="008D374E" w:rsidRDefault="00FE4402">
      <w:pPr>
        <w:pStyle w:val="af3"/>
        <w:ind w:left="540"/>
        <w:jc w:val="both"/>
        <w:rPr>
          <w:b/>
          <w:sz w:val="24"/>
        </w:rPr>
      </w:pPr>
    </w:p>
    <w:p w:rsidR="00FE4402" w:rsidRPr="008D374E" w:rsidRDefault="008F2E9F">
      <w:pPr>
        <w:ind w:firstLine="540"/>
        <w:jc w:val="both"/>
        <w:rPr>
          <w:sz w:val="22"/>
        </w:rPr>
      </w:pPr>
      <w:proofErr w:type="gramStart"/>
      <w:r w:rsidRPr="008D374E">
        <w:rPr>
          <w:sz w:val="22"/>
        </w:rPr>
        <w:t>П</w:t>
      </w:r>
      <w:proofErr w:type="gramEnd"/>
      <w:r w:rsidRPr="008D374E">
        <w:rPr>
          <w:sz w:val="22"/>
        </w:rPr>
        <w:t xml:space="preserve">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w:t>
      </w:r>
      <w:proofErr w:type="gramStart"/>
      <w:r w:rsidRPr="008D374E">
        <w:rPr>
          <w:sz w:val="22"/>
        </w:rPr>
        <w:t>п</w:t>
      </w:r>
      <w:proofErr w:type="gramEnd"/>
      <w:r w:rsidRPr="008D374E">
        <w:rPr>
          <w:sz w:val="22"/>
        </w:rPr>
        <w:t xml:space="preserve">ід час ідентифікації ризиків суттєвого викривлення внаслідок шахрайства. Аудитором були </w:t>
      </w:r>
      <w:proofErr w:type="gramStart"/>
      <w:r w:rsidRPr="008D374E">
        <w:rPr>
          <w:sz w:val="22"/>
        </w:rPr>
        <w:t>подані запити до управлінського персоналу та інших працівник</w:t>
      </w:r>
      <w:proofErr w:type="gramEnd"/>
      <w:r w:rsidRPr="008D374E">
        <w:rPr>
          <w:sz w:val="22"/>
        </w:rPr>
        <w:t xml:space="preserve">ів суб’єкта господарювання, які на думку аудитора, можуть мати інформацію, яка, ймовірно, може допомогти при ідентифікації ризиків суттєвого викривлення внаслідок шахрайства або помилки. Аудитором були проведені аналітичні процедури,  спостереження </w:t>
      </w:r>
      <w:proofErr w:type="gramStart"/>
      <w:r w:rsidRPr="008D374E">
        <w:rPr>
          <w:sz w:val="22"/>
        </w:rPr>
        <w:t>та</w:t>
      </w:r>
      <w:proofErr w:type="gramEnd"/>
      <w:r w:rsidRPr="008D374E">
        <w:rPr>
          <w:sz w:val="22"/>
        </w:rPr>
        <w:t xml:space="preserve"> перевірка. Аудитор отримав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w:t>
      </w:r>
      <w:proofErr w:type="gramStart"/>
      <w:r w:rsidRPr="008D374E">
        <w:rPr>
          <w:sz w:val="22"/>
        </w:rPr>
        <w:t>обл</w:t>
      </w:r>
      <w:proofErr w:type="gramEnd"/>
      <w:r w:rsidRPr="008D374E">
        <w:rPr>
          <w:sz w:val="22"/>
        </w:rPr>
        <w:t>ікову політику, цілі та стратегії і пов’язані з ними бізнес-ризики, оцінки та огляди фінансових результатів.</w:t>
      </w:r>
    </w:p>
    <w:p w:rsidR="00FE4402" w:rsidRPr="008D374E" w:rsidRDefault="008F2E9F">
      <w:pPr>
        <w:ind w:firstLine="540"/>
        <w:jc w:val="both"/>
        <w:rPr>
          <w:sz w:val="22"/>
        </w:rPr>
      </w:pPr>
      <w:r w:rsidRPr="008D374E">
        <w:rPr>
          <w:sz w:val="22"/>
        </w:rPr>
        <w:t xml:space="preserve">У </w:t>
      </w:r>
      <w:proofErr w:type="gramStart"/>
      <w:r w:rsidRPr="008D374E">
        <w:rPr>
          <w:sz w:val="22"/>
        </w:rPr>
        <w:t>своїй</w:t>
      </w:r>
      <w:proofErr w:type="gramEnd"/>
      <w:r w:rsidRPr="008D374E">
        <w:rPr>
          <w:sz w:val="22"/>
        </w:rPr>
        <w:t xml:space="preserve"> поточній діяльності Товариствонаражається на зовнішні та внутрішні ризики. Загальну стратегію </w:t>
      </w:r>
      <w:r w:rsidR="005D2D42" w:rsidRPr="008D374E">
        <w:rPr>
          <w:sz w:val="22"/>
          <w:lang w:val="uk-UA"/>
        </w:rPr>
        <w:t xml:space="preserve">та </w:t>
      </w:r>
      <w:r w:rsidRPr="008D374E">
        <w:rPr>
          <w:sz w:val="22"/>
        </w:rPr>
        <w:t>управління ризиками в ВАТ  «Екогазсервіс</w:t>
      </w:r>
      <w:proofErr w:type="gramStart"/>
      <w:r w:rsidRPr="008D374E">
        <w:rPr>
          <w:sz w:val="22"/>
        </w:rPr>
        <w:t>»в</w:t>
      </w:r>
      <w:proofErr w:type="gramEnd"/>
      <w:r w:rsidRPr="008D374E">
        <w:rPr>
          <w:sz w:val="22"/>
        </w:rPr>
        <w:t xml:space="preserve">изначає </w:t>
      </w:r>
      <w:r w:rsidR="005D2D42" w:rsidRPr="008D374E">
        <w:rPr>
          <w:sz w:val="22"/>
          <w:lang w:val="uk-UA"/>
        </w:rPr>
        <w:t xml:space="preserve">та здійснює </w:t>
      </w:r>
      <w:r w:rsidRPr="008D374E">
        <w:rPr>
          <w:sz w:val="22"/>
        </w:rPr>
        <w:t xml:space="preserve">керівництво </w:t>
      </w:r>
      <w:r w:rsidR="00EE3480" w:rsidRPr="008D374E">
        <w:rPr>
          <w:sz w:val="22"/>
          <w:lang w:val="uk-UA"/>
        </w:rPr>
        <w:t>–Голова комісії з припинення.</w:t>
      </w:r>
    </w:p>
    <w:p w:rsidR="00FE4402" w:rsidRPr="008D374E" w:rsidRDefault="008F2E9F">
      <w:pPr>
        <w:ind w:firstLine="540"/>
        <w:jc w:val="both"/>
        <w:rPr>
          <w:b/>
          <w:i/>
          <w:sz w:val="22"/>
        </w:rPr>
      </w:pPr>
      <w:r w:rsidRPr="008D374E">
        <w:rPr>
          <w:b/>
          <w:i/>
          <w:sz w:val="22"/>
        </w:rPr>
        <w:t>Аудитор не отримав доказів стосовно суттєвого викривлення ВАТ  «Екогазсервіс»  внаслідок шахрайства.</w:t>
      </w:r>
    </w:p>
    <w:p w:rsidR="00F45DD5" w:rsidRPr="008D374E" w:rsidRDefault="00F45DD5" w:rsidP="00F45DD5">
      <w:pPr>
        <w:rPr>
          <w:b/>
          <w:i/>
          <w:sz w:val="22"/>
        </w:rPr>
      </w:pPr>
    </w:p>
    <w:p w:rsidR="00FE4402" w:rsidRPr="008D374E" w:rsidRDefault="008F2E9F" w:rsidP="00F45DD5">
      <w:pPr>
        <w:jc w:val="both"/>
        <w:rPr>
          <w:b/>
          <w:sz w:val="24"/>
        </w:rPr>
      </w:pPr>
      <w:r w:rsidRPr="008D374E">
        <w:rPr>
          <w:b/>
          <w:sz w:val="24"/>
        </w:rPr>
        <w:t xml:space="preserve">2.6.7. Наявність суттєвих невідповідностей між фінансовою звітністю, що </w:t>
      </w:r>
      <w:proofErr w:type="gramStart"/>
      <w:r w:rsidRPr="008D374E">
        <w:rPr>
          <w:b/>
          <w:sz w:val="24"/>
        </w:rPr>
        <w:t>п</w:t>
      </w:r>
      <w:proofErr w:type="gramEnd"/>
      <w:r w:rsidRPr="008D374E">
        <w:rPr>
          <w:b/>
          <w:sz w:val="24"/>
        </w:rPr>
        <w:t>ідлягала аудиту, та іншою інформацією, що розкривається Товариством та подається до Комісії разом з фінансовою звітністю</w:t>
      </w:r>
    </w:p>
    <w:p w:rsidR="00FE4402" w:rsidRPr="008D374E" w:rsidRDefault="00FE4402">
      <w:pPr>
        <w:jc w:val="both"/>
        <w:rPr>
          <w:b/>
          <w:sz w:val="24"/>
        </w:rPr>
      </w:pPr>
    </w:p>
    <w:p w:rsidR="00FE4402" w:rsidRPr="008D374E" w:rsidRDefault="008F2E9F">
      <w:pPr>
        <w:ind w:firstLine="708"/>
        <w:jc w:val="both"/>
        <w:rPr>
          <w:sz w:val="22"/>
        </w:rPr>
      </w:pPr>
      <w:proofErr w:type="gramStart"/>
      <w:r w:rsidRPr="008D374E">
        <w:rPr>
          <w:sz w:val="22"/>
        </w:rPr>
        <w:t>П</w:t>
      </w:r>
      <w:proofErr w:type="gramEnd"/>
      <w:r w:rsidRPr="008D374E">
        <w:rPr>
          <w:sz w:val="22"/>
        </w:rPr>
        <w:t>ід час виконання завдання аудитор здійснив аудиторські процедури щодо виявлення наявності суттєвих невідповідностей між фінансовою звітністю, що підлягала аудиту, та іншою інформацією, що розкривається Товариством у відповідності з МСА 720 «Відповідальність аудитора щодо іншої інформації в документах, що містять перевірену аудитором фінансову звітність».</w:t>
      </w:r>
    </w:p>
    <w:p w:rsidR="00FE4402" w:rsidRPr="008D374E" w:rsidRDefault="008F2E9F">
      <w:pPr>
        <w:ind w:firstLine="567"/>
        <w:jc w:val="both"/>
        <w:rPr>
          <w:b/>
          <w:i/>
          <w:sz w:val="22"/>
        </w:rPr>
      </w:pPr>
      <w:r w:rsidRPr="008D374E">
        <w:rPr>
          <w:b/>
          <w:i/>
          <w:sz w:val="22"/>
        </w:rPr>
        <w:t xml:space="preserve">Аудитор не отримав аудиторські докази того, що фінансова звітність була суттєво викривлена, у зв’язку з інформацію, що розкривається Товариством та </w:t>
      </w:r>
      <w:proofErr w:type="gramStart"/>
      <w:r w:rsidRPr="008D374E">
        <w:rPr>
          <w:b/>
          <w:i/>
          <w:sz w:val="22"/>
        </w:rPr>
        <w:t>подається</w:t>
      </w:r>
      <w:proofErr w:type="gramEnd"/>
      <w:r w:rsidRPr="008D374E">
        <w:rPr>
          <w:b/>
          <w:i/>
          <w:sz w:val="22"/>
        </w:rPr>
        <w:t xml:space="preserve"> до Комісії.</w:t>
      </w:r>
    </w:p>
    <w:p w:rsidR="00FE4402" w:rsidRPr="008D374E" w:rsidRDefault="00FE4402">
      <w:pPr>
        <w:pStyle w:val="af3"/>
        <w:ind w:left="540"/>
        <w:jc w:val="both"/>
        <w:rPr>
          <w:sz w:val="22"/>
        </w:rPr>
      </w:pPr>
    </w:p>
    <w:p w:rsidR="00FE4402" w:rsidRPr="008D374E" w:rsidRDefault="008F2E9F" w:rsidP="00746379">
      <w:pPr>
        <w:jc w:val="both"/>
        <w:rPr>
          <w:sz w:val="24"/>
        </w:rPr>
      </w:pPr>
      <w:r w:rsidRPr="008D374E">
        <w:rPr>
          <w:b/>
          <w:sz w:val="24"/>
        </w:rPr>
        <w:t xml:space="preserve">2.7. Розкриття додаткової інформації </w:t>
      </w:r>
      <w:proofErr w:type="gramStart"/>
      <w:r w:rsidRPr="008D374E">
        <w:rPr>
          <w:b/>
          <w:sz w:val="24"/>
        </w:rPr>
        <w:t>про</w:t>
      </w:r>
      <w:proofErr w:type="gramEnd"/>
      <w:r w:rsidRPr="008D374E">
        <w:rPr>
          <w:b/>
          <w:sz w:val="24"/>
        </w:rPr>
        <w:t xml:space="preserve"> емітента</w:t>
      </w:r>
    </w:p>
    <w:p w:rsidR="00FE4402" w:rsidRPr="008D374E" w:rsidRDefault="00FE4402">
      <w:pPr>
        <w:ind w:firstLine="567"/>
        <w:jc w:val="both"/>
        <w:rPr>
          <w:b/>
          <w:sz w:val="24"/>
        </w:rPr>
      </w:pPr>
    </w:p>
    <w:p w:rsidR="00FE4402" w:rsidRPr="008D374E" w:rsidRDefault="008F2E9F" w:rsidP="00952ACD">
      <w:pPr>
        <w:spacing w:before="60" w:after="60"/>
        <w:jc w:val="both"/>
        <w:rPr>
          <w:b/>
          <w:sz w:val="24"/>
        </w:rPr>
      </w:pPr>
      <w:r w:rsidRPr="008D374E">
        <w:rPr>
          <w:b/>
          <w:sz w:val="24"/>
        </w:rPr>
        <w:t>2.7.1. Розкриття інформації про дії, які відбулися протягом звітного року та можуть вплинути на фінансово-господарський стан емітента та призвести до значної зміни вартості його цінних паперів, визначених частиною першою статті 41 Закону України "</w:t>
      </w:r>
      <w:proofErr w:type="gramStart"/>
      <w:r w:rsidRPr="008D374E">
        <w:rPr>
          <w:b/>
          <w:sz w:val="24"/>
        </w:rPr>
        <w:t>Про</w:t>
      </w:r>
      <w:proofErr w:type="gramEnd"/>
      <w:r w:rsidRPr="008D374E">
        <w:rPr>
          <w:b/>
          <w:sz w:val="24"/>
        </w:rPr>
        <w:t xml:space="preserve"> цінні папери та фондовий ринок"</w:t>
      </w:r>
    </w:p>
    <w:p w:rsidR="00767936" w:rsidRPr="008D374E" w:rsidRDefault="00767936" w:rsidP="00767936">
      <w:pPr>
        <w:ind w:firstLine="540"/>
        <w:jc w:val="both"/>
        <w:rPr>
          <w:b/>
          <w:sz w:val="24"/>
          <w:lang w:val="uk-UA"/>
        </w:rPr>
      </w:pPr>
    </w:p>
    <w:p w:rsidR="00FE4402" w:rsidRPr="008D374E" w:rsidRDefault="008F2E9F" w:rsidP="00767936">
      <w:pPr>
        <w:ind w:firstLine="540"/>
        <w:jc w:val="both"/>
        <w:rPr>
          <w:sz w:val="22"/>
          <w:lang w:val="uk-UA"/>
        </w:rPr>
      </w:pPr>
      <w:r w:rsidRPr="008D374E">
        <w:rPr>
          <w:sz w:val="22"/>
          <w:lang w:val="uk-UA"/>
        </w:rPr>
        <w:t>У 201</w:t>
      </w:r>
      <w:r w:rsidR="001C7F39" w:rsidRPr="008D374E">
        <w:rPr>
          <w:sz w:val="22"/>
          <w:lang w:val="uk-UA"/>
        </w:rPr>
        <w:t>4</w:t>
      </w:r>
      <w:r w:rsidRPr="008D374E">
        <w:rPr>
          <w:sz w:val="22"/>
          <w:lang w:val="uk-UA"/>
        </w:rPr>
        <w:t xml:space="preserve"> році Товариство не розкривало особливу інформацію про емітента, на вимогу  ч. І статті 41 «Особлива інформація про емітента» Закону  України  «Про цінні папери та фондовий ринок» № 3480-</w:t>
      </w:r>
      <w:r w:rsidRPr="008D374E">
        <w:rPr>
          <w:sz w:val="22"/>
        </w:rPr>
        <w:t>IV</w:t>
      </w:r>
      <w:r w:rsidRPr="008D374E">
        <w:rPr>
          <w:sz w:val="22"/>
          <w:lang w:val="uk-UA"/>
        </w:rPr>
        <w:t xml:space="preserve"> від 23 лютого 2006 р.(із змінами і доповненнями)</w:t>
      </w:r>
      <w:r w:rsidR="00C045DF" w:rsidRPr="008D374E">
        <w:rPr>
          <w:sz w:val="22"/>
          <w:lang w:val="uk-UA"/>
        </w:rPr>
        <w:t xml:space="preserve"> (далі по текстуЗакон  України  «Про цінні папери та фондовий ринок»)</w:t>
      </w:r>
      <w:r w:rsidRPr="008D374E">
        <w:rPr>
          <w:sz w:val="22"/>
          <w:lang w:val="uk-UA"/>
        </w:rPr>
        <w:t>до якої належать відомості про:</w:t>
      </w:r>
    </w:p>
    <w:p w:rsidR="00FE4402" w:rsidRPr="008D374E" w:rsidRDefault="008F2E9F">
      <w:pPr>
        <w:ind w:firstLine="540"/>
        <w:jc w:val="both"/>
        <w:rPr>
          <w:sz w:val="22"/>
        </w:rPr>
      </w:pPr>
      <w:r w:rsidRPr="008D374E">
        <w:rPr>
          <w:sz w:val="22"/>
        </w:rPr>
        <w:t xml:space="preserve">- прийняття </w:t>
      </w:r>
      <w:proofErr w:type="gramStart"/>
      <w:r w:rsidRPr="008D374E">
        <w:rPr>
          <w:sz w:val="22"/>
        </w:rPr>
        <w:t>р</w:t>
      </w:r>
      <w:proofErr w:type="gramEnd"/>
      <w:r w:rsidRPr="008D374E">
        <w:rPr>
          <w:sz w:val="22"/>
        </w:rPr>
        <w:t xml:space="preserve">ішення про розміщення цінних паперів на  суму,  що перевищує 25 відсотків статутного капіталу - не приймалось; </w:t>
      </w:r>
    </w:p>
    <w:p w:rsidR="00FE4402" w:rsidRPr="008D374E" w:rsidRDefault="008F2E9F">
      <w:pPr>
        <w:ind w:firstLine="540"/>
        <w:jc w:val="both"/>
        <w:rPr>
          <w:sz w:val="22"/>
        </w:rPr>
      </w:pPr>
      <w:r w:rsidRPr="008D374E">
        <w:rPr>
          <w:sz w:val="22"/>
        </w:rPr>
        <w:lastRenderedPageBreak/>
        <w:t xml:space="preserve">- прийняття   </w:t>
      </w:r>
      <w:proofErr w:type="gramStart"/>
      <w:r w:rsidRPr="008D374E">
        <w:rPr>
          <w:sz w:val="22"/>
        </w:rPr>
        <w:t>р</w:t>
      </w:r>
      <w:proofErr w:type="gramEnd"/>
      <w:r w:rsidRPr="008D374E">
        <w:rPr>
          <w:sz w:val="22"/>
        </w:rPr>
        <w:t xml:space="preserve">ішення  про  викуп  власних  акцій,  крім  акцій корпоративних  інвестиційних  фондів  інтервального  та відкритого типу - не приймалось;  </w:t>
      </w:r>
    </w:p>
    <w:p w:rsidR="00FE4402" w:rsidRPr="008D374E" w:rsidRDefault="008F2E9F">
      <w:pPr>
        <w:ind w:firstLine="540"/>
        <w:jc w:val="both"/>
        <w:rPr>
          <w:sz w:val="22"/>
        </w:rPr>
      </w:pPr>
      <w:r w:rsidRPr="008D374E">
        <w:rPr>
          <w:sz w:val="22"/>
        </w:rPr>
        <w:t>- факти лістингу/делістингу цінних папері</w:t>
      </w:r>
      <w:proofErr w:type="gramStart"/>
      <w:r w:rsidRPr="008D374E">
        <w:rPr>
          <w:sz w:val="22"/>
        </w:rPr>
        <w:t>в</w:t>
      </w:r>
      <w:proofErr w:type="gramEnd"/>
      <w:r w:rsidRPr="008D374E">
        <w:rPr>
          <w:sz w:val="22"/>
        </w:rPr>
        <w:t xml:space="preserve"> на фондовій біржі - не було; </w:t>
      </w:r>
    </w:p>
    <w:p w:rsidR="00FE4402" w:rsidRPr="008D374E" w:rsidRDefault="008F2E9F">
      <w:pPr>
        <w:ind w:firstLine="540"/>
        <w:jc w:val="both"/>
        <w:rPr>
          <w:sz w:val="22"/>
        </w:rPr>
      </w:pPr>
      <w:r w:rsidRPr="008D374E">
        <w:rPr>
          <w:sz w:val="22"/>
        </w:rPr>
        <w:t>- отримання позики   або   кредиту   на   суму,   що  перевищує 25 відсотків активів емітент</w:t>
      </w:r>
      <w:proofErr w:type="gramStart"/>
      <w:r w:rsidRPr="008D374E">
        <w:rPr>
          <w:sz w:val="22"/>
        </w:rPr>
        <w:t>а-</w:t>
      </w:r>
      <w:proofErr w:type="gramEnd"/>
      <w:r w:rsidRPr="008D374E">
        <w:rPr>
          <w:sz w:val="22"/>
        </w:rPr>
        <w:t xml:space="preserve"> не було; </w:t>
      </w:r>
    </w:p>
    <w:p w:rsidR="00FE4402" w:rsidRPr="008D374E" w:rsidRDefault="008F2E9F">
      <w:pPr>
        <w:ind w:firstLine="540"/>
        <w:jc w:val="both"/>
        <w:rPr>
          <w:sz w:val="22"/>
        </w:rPr>
      </w:pPr>
      <w:r w:rsidRPr="008D374E">
        <w:rPr>
          <w:sz w:val="22"/>
        </w:rPr>
        <w:t>- зміну скл</w:t>
      </w:r>
      <w:r w:rsidR="00670B07" w:rsidRPr="008D374E">
        <w:rPr>
          <w:sz w:val="22"/>
        </w:rPr>
        <w:t xml:space="preserve">аду посадових </w:t>
      </w:r>
      <w:proofErr w:type="gramStart"/>
      <w:r w:rsidR="00670B07" w:rsidRPr="008D374E">
        <w:rPr>
          <w:sz w:val="22"/>
        </w:rPr>
        <w:t>осіб</w:t>
      </w:r>
      <w:proofErr w:type="gramEnd"/>
      <w:r w:rsidR="00670B07" w:rsidRPr="008D374E">
        <w:rPr>
          <w:sz w:val="22"/>
        </w:rPr>
        <w:t xml:space="preserve"> емітента - </w:t>
      </w:r>
      <w:r w:rsidR="00EE3480" w:rsidRPr="008D374E">
        <w:rPr>
          <w:sz w:val="22"/>
          <w:lang w:val="uk-UA"/>
        </w:rPr>
        <w:t>зміна керівника та головного бухгалтера</w:t>
      </w:r>
      <w:r w:rsidRPr="008D374E">
        <w:rPr>
          <w:sz w:val="22"/>
        </w:rPr>
        <w:t xml:space="preserve">; </w:t>
      </w:r>
    </w:p>
    <w:p w:rsidR="00FE4402" w:rsidRPr="008D374E" w:rsidRDefault="008F2E9F">
      <w:pPr>
        <w:ind w:firstLine="540"/>
        <w:jc w:val="both"/>
        <w:rPr>
          <w:sz w:val="22"/>
        </w:rPr>
      </w:pPr>
      <w:r w:rsidRPr="008D374E">
        <w:rPr>
          <w:sz w:val="22"/>
        </w:rPr>
        <w:t xml:space="preserve">- зміну власників акцій,  яким належить 10 і  більше  відсотків голосуючих акцій - </w:t>
      </w:r>
      <w:r w:rsidR="002311D2" w:rsidRPr="008D374E">
        <w:rPr>
          <w:sz w:val="22"/>
          <w:lang w:val="uk-UA"/>
        </w:rPr>
        <w:t xml:space="preserve"> </w:t>
      </w:r>
      <w:r w:rsidRPr="008D374E">
        <w:rPr>
          <w:sz w:val="22"/>
        </w:rPr>
        <w:t xml:space="preserve">було; </w:t>
      </w:r>
    </w:p>
    <w:p w:rsidR="00FE4402" w:rsidRPr="008D374E" w:rsidRDefault="008F2E9F">
      <w:pPr>
        <w:ind w:firstLine="540"/>
        <w:jc w:val="both"/>
        <w:rPr>
          <w:sz w:val="22"/>
        </w:rPr>
      </w:pPr>
      <w:r w:rsidRPr="008D374E">
        <w:rPr>
          <w:sz w:val="22"/>
        </w:rPr>
        <w:t xml:space="preserve">- </w:t>
      </w:r>
      <w:proofErr w:type="gramStart"/>
      <w:r w:rsidRPr="008D374E">
        <w:rPr>
          <w:sz w:val="22"/>
        </w:rPr>
        <w:t>р</w:t>
      </w:r>
      <w:proofErr w:type="gramEnd"/>
      <w:r w:rsidRPr="008D374E">
        <w:rPr>
          <w:sz w:val="22"/>
        </w:rPr>
        <w:t xml:space="preserve">ішення емітента   про   утворення,  припинення  його  філій, представництв - не приймалось; </w:t>
      </w:r>
    </w:p>
    <w:p w:rsidR="00FE4402" w:rsidRPr="008D374E" w:rsidRDefault="008F2E9F">
      <w:pPr>
        <w:ind w:firstLine="540"/>
        <w:jc w:val="both"/>
        <w:rPr>
          <w:sz w:val="22"/>
        </w:rPr>
      </w:pPr>
      <w:r w:rsidRPr="008D374E">
        <w:rPr>
          <w:sz w:val="22"/>
        </w:rPr>
        <w:t xml:space="preserve">- </w:t>
      </w:r>
      <w:proofErr w:type="gramStart"/>
      <w:r w:rsidRPr="008D374E">
        <w:rPr>
          <w:sz w:val="22"/>
        </w:rPr>
        <w:t>р</w:t>
      </w:r>
      <w:proofErr w:type="gramEnd"/>
      <w:r w:rsidRPr="008D374E">
        <w:rPr>
          <w:sz w:val="22"/>
        </w:rPr>
        <w:t xml:space="preserve">ішення вищого  органу  емітента  про  зменшення   статутного капіталу - не приймалось; </w:t>
      </w:r>
    </w:p>
    <w:p w:rsidR="00FE4402" w:rsidRPr="008D374E" w:rsidRDefault="008F2E9F">
      <w:pPr>
        <w:ind w:firstLine="540"/>
        <w:jc w:val="both"/>
        <w:rPr>
          <w:sz w:val="22"/>
        </w:rPr>
      </w:pPr>
      <w:r w:rsidRPr="008D374E">
        <w:rPr>
          <w:sz w:val="22"/>
        </w:rPr>
        <w:t xml:space="preserve">- порушення справи  про банкрутство емітента,  винесення ухвали про його санацію - не було; </w:t>
      </w:r>
    </w:p>
    <w:p w:rsidR="00FE4402" w:rsidRPr="008D374E" w:rsidRDefault="008F2E9F">
      <w:pPr>
        <w:ind w:firstLine="540"/>
        <w:jc w:val="both"/>
        <w:rPr>
          <w:sz w:val="22"/>
          <w:lang w:val="uk-UA"/>
        </w:rPr>
      </w:pPr>
      <w:r w:rsidRPr="008D374E">
        <w:rPr>
          <w:sz w:val="22"/>
        </w:rPr>
        <w:t xml:space="preserve">- </w:t>
      </w:r>
      <w:proofErr w:type="gramStart"/>
      <w:r w:rsidRPr="008D374E">
        <w:rPr>
          <w:sz w:val="22"/>
        </w:rPr>
        <w:t>р</w:t>
      </w:r>
      <w:proofErr w:type="gramEnd"/>
      <w:r w:rsidRPr="008D374E">
        <w:rPr>
          <w:sz w:val="22"/>
        </w:rPr>
        <w:t xml:space="preserve">ішення вищого органу емітента або суду  про  припинення  або банкрутство емітента -  </w:t>
      </w:r>
      <w:r w:rsidR="00F64CEB" w:rsidRPr="008D374E">
        <w:rPr>
          <w:sz w:val="22"/>
          <w:lang w:val="uk-UA"/>
        </w:rPr>
        <w:t xml:space="preserve">згідно </w:t>
      </w:r>
      <w:r w:rsidR="00F64CEB" w:rsidRPr="008D374E">
        <w:rPr>
          <w:sz w:val="22"/>
          <w:szCs w:val="22"/>
          <w:lang w:val="uk-UA"/>
        </w:rPr>
        <w:t>протоколу № 2 від 05.07.2014р. відбулись позачергові загальні збори ВАТ «Екогазсервіс» на якому було прийняте рішення про припинення діяльності шляхомйого реорганізації через перетворення у товариство з додатковою відповідальністю</w:t>
      </w:r>
      <w:r w:rsidRPr="008D374E">
        <w:rPr>
          <w:sz w:val="22"/>
          <w:lang w:val="uk-UA"/>
        </w:rPr>
        <w:t xml:space="preserve">. </w:t>
      </w:r>
    </w:p>
    <w:p w:rsidR="00EE3480" w:rsidRPr="008D374E" w:rsidRDefault="00AC01D1" w:rsidP="00EE3480">
      <w:pPr>
        <w:ind w:firstLine="540"/>
        <w:jc w:val="both"/>
        <w:rPr>
          <w:b/>
        </w:rPr>
      </w:pPr>
      <w:r w:rsidRPr="008D374E">
        <w:rPr>
          <w:b/>
          <w:i/>
          <w:sz w:val="22"/>
          <w:lang w:val="uk-UA"/>
        </w:rPr>
        <w:t xml:space="preserve"> Аудитори висловлюють думку щодо не відповідності </w:t>
      </w:r>
      <w:r w:rsidRPr="008D374E">
        <w:rPr>
          <w:b/>
          <w:i/>
          <w:sz w:val="22"/>
        </w:rPr>
        <w:t>розкрит</w:t>
      </w:r>
      <w:r w:rsidRPr="008D374E">
        <w:rPr>
          <w:b/>
          <w:i/>
          <w:sz w:val="22"/>
          <w:lang w:val="uk-UA"/>
        </w:rPr>
        <w:t>тя</w:t>
      </w:r>
      <w:r w:rsidRPr="008D374E">
        <w:rPr>
          <w:b/>
          <w:i/>
          <w:sz w:val="22"/>
        </w:rPr>
        <w:t xml:space="preserve"> особливої інформації про емітента</w:t>
      </w:r>
      <w:r w:rsidRPr="008D374E">
        <w:rPr>
          <w:b/>
          <w:i/>
          <w:sz w:val="22"/>
          <w:lang w:val="uk-UA"/>
        </w:rPr>
        <w:t xml:space="preserve"> на вимогу  Закону  України  «Про цінні папери та фондовий ринок».</w:t>
      </w:r>
    </w:p>
    <w:p w:rsidR="009D6205" w:rsidRPr="008D374E" w:rsidRDefault="009D6205" w:rsidP="001B0398">
      <w:pPr>
        <w:jc w:val="both"/>
        <w:rPr>
          <w:b/>
          <w:sz w:val="24"/>
        </w:rPr>
      </w:pPr>
    </w:p>
    <w:p w:rsidR="00FE4402" w:rsidRPr="008D374E" w:rsidRDefault="008F2E9F" w:rsidP="001B0398">
      <w:pPr>
        <w:jc w:val="both"/>
        <w:rPr>
          <w:b/>
          <w:sz w:val="24"/>
        </w:rPr>
      </w:pPr>
      <w:r w:rsidRPr="008D374E">
        <w:rPr>
          <w:b/>
          <w:sz w:val="24"/>
        </w:rPr>
        <w:t>2.7.2. Виконання значних правочинів</w:t>
      </w:r>
    </w:p>
    <w:p w:rsidR="00FE4402" w:rsidRPr="008D374E" w:rsidRDefault="00FE4402">
      <w:pPr>
        <w:pStyle w:val="af"/>
        <w:rPr>
          <w:rFonts w:ascii="Times New Roman" w:hAnsi="Times New Roman"/>
          <w:sz w:val="24"/>
        </w:rPr>
      </w:pPr>
      <w:bookmarkStart w:id="1" w:name="692"/>
      <w:bookmarkEnd w:id="1"/>
    </w:p>
    <w:p w:rsidR="00FE4402" w:rsidRPr="008D374E" w:rsidRDefault="008F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lang w:val="uk-UA"/>
        </w:rPr>
      </w:pPr>
      <w:r w:rsidRPr="008D374E">
        <w:rPr>
          <w:sz w:val="22"/>
        </w:rPr>
        <w:t xml:space="preserve">Виконання  значних  правочинів  (10  і більше відсотків вартості активів Товариства за даними останньої </w:t>
      </w:r>
      <w:proofErr w:type="gramStart"/>
      <w:r w:rsidRPr="008D374E">
        <w:rPr>
          <w:sz w:val="22"/>
        </w:rPr>
        <w:t>р</w:t>
      </w:r>
      <w:proofErr w:type="gramEnd"/>
      <w:r w:rsidRPr="008D374E">
        <w:rPr>
          <w:sz w:val="22"/>
        </w:rPr>
        <w:t>ічної  фінансової звітності) у звітному 201</w:t>
      </w:r>
      <w:r w:rsidR="001B0398" w:rsidRPr="008D374E">
        <w:rPr>
          <w:sz w:val="22"/>
          <w:lang w:val="uk-UA"/>
        </w:rPr>
        <w:t>4</w:t>
      </w:r>
      <w:r w:rsidRPr="008D374E">
        <w:rPr>
          <w:sz w:val="22"/>
        </w:rPr>
        <w:t xml:space="preserve"> році  </w:t>
      </w:r>
      <w:r w:rsidR="00D62EA0" w:rsidRPr="008D374E">
        <w:rPr>
          <w:sz w:val="22"/>
          <w:lang w:val="uk-UA"/>
        </w:rPr>
        <w:t xml:space="preserve">не </w:t>
      </w:r>
      <w:r w:rsidR="00D62EA0" w:rsidRPr="008D374E">
        <w:rPr>
          <w:sz w:val="22"/>
        </w:rPr>
        <w:t>здійснювалось</w:t>
      </w:r>
      <w:r w:rsidR="00D62EA0" w:rsidRPr="008D374E">
        <w:rPr>
          <w:sz w:val="22"/>
          <w:lang w:val="uk-UA"/>
        </w:rPr>
        <w:t>.</w:t>
      </w:r>
    </w:p>
    <w:p w:rsidR="00FE4402" w:rsidRPr="008D374E" w:rsidRDefault="008F2E9F">
      <w:pPr>
        <w:jc w:val="both"/>
        <w:rPr>
          <w:b/>
          <w:i/>
          <w:sz w:val="22"/>
        </w:rPr>
      </w:pPr>
      <w:r w:rsidRPr="008D374E">
        <w:rPr>
          <w:b/>
          <w:i/>
          <w:sz w:val="22"/>
        </w:rPr>
        <w:t>Аудитори висловлюють думку щодо відповідності  порядку виконання значних правочинів Товариством вимогам Закону України «Про акціонерні товариства».</w:t>
      </w:r>
    </w:p>
    <w:p w:rsidR="00FE4402" w:rsidRPr="008D374E" w:rsidRDefault="00FE4402">
      <w:pPr>
        <w:ind w:firstLine="708"/>
        <w:jc w:val="both"/>
        <w:rPr>
          <w:b/>
          <w:sz w:val="24"/>
        </w:rPr>
      </w:pPr>
    </w:p>
    <w:p w:rsidR="00FE4402" w:rsidRPr="008D374E" w:rsidRDefault="008F2E9F" w:rsidP="007163AC">
      <w:pPr>
        <w:jc w:val="both"/>
        <w:rPr>
          <w:b/>
          <w:sz w:val="24"/>
        </w:rPr>
      </w:pPr>
      <w:r w:rsidRPr="008D374E">
        <w:rPr>
          <w:b/>
          <w:sz w:val="24"/>
        </w:rPr>
        <w:t xml:space="preserve">2.7.3. Відповідність стану </w:t>
      </w:r>
      <w:proofErr w:type="gramStart"/>
      <w:r w:rsidRPr="008D374E">
        <w:rPr>
          <w:b/>
          <w:sz w:val="24"/>
        </w:rPr>
        <w:t>корпоративного</w:t>
      </w:r>
      <w:proofErr w:type="gramEnd"/>
      <w:r w:rsidR="007163AC" w:rsidRPr="008D374E">
        <w:rPr>
          <w:b/>
          <w:sz w:val="24"/>
        </w:rPr>
        <w:t xml:space="preserve"> управління, у тому числі стану </w:t>
      </w:r>
      <w:r w:rsidRPr="008D374E">
        <w:rPr>
          <w:b/>
          <w:sz w:val="24"/>
        </w:rPr>
        <w:t>внутрішнього  аудиту  вимогам законодавства</w:t>
      </w:r>
    </w:p>
    <w:p w:rsidR="00FE4402" w:rsidRPr="008D374E" w:rsidRDefault="00FE4402">
      <w:pPr>
        <w:shd w:val="clear" w:color="auto" w:fill="FFFFFF"/>
        <w:contextualSpacing/>
        <w:jc w:val="center"/>
        <w:rPr>
          <w:b/>
          <w:sz w:val="24"/>
        </w:rPr>
      </w:pPr>
    </w:p>
    <w:p w:rsidR="00FE4402" w:rsidRPr="008D374E" w:rsidRDefault="008F2E9F">
      <w:pPr>
        <w:contextualSpacing/>
        <w:jc w:val="both"/>
        <w:rPr>
          <w:sz w:val="22"/>
          <w:szCs w:val="22"/>
        </w:rPr>
      </w:pPr>
      <w:bookmarkStart w:id="2" w:name="574"/>
      <w:bookmarkStart w:id="3" w:name="577"/>
      <w:bookmarkEnd w:id="2"/>
      <w:bookmarkEnd w:id="3"/>
      <w:r w:rsidRPr="008D374E">
        <w:rPr>
          <w:sz w:val="22"/>
          <w:szCs w:val="22"/>
        </w:rPr>
        <w:t>Протягом звітного 201</w:t>
      </w:r>
      <w:r w:rsidR="007163AC" w:rsidRPr="008D374E">
        <w:rPr>
          <w:sz w:val="22"/>
          <w:szCs w:val="22"/>
          <w:lang w:val="uk-UA"/>
        </w:rPr>
        <w:t>4</w:t>
      </w:r>
      <w:r w:rsidRPr="008D374E">
        <w:rPr>
          <w:sz w:val="22"/>
          <w:szCs w:val="22"/>
        </w:rPr>
        <w:t xml:space="preserve"> року згідно Статуту (в редакції від </w:t>
      </w:r>
      <w:r w:rsidR="00D62EA0" w:rsidRPr="008D374E">
        <w:rPr>
          <w:sz w:val="22"/>
          <w:szCs w:val="22"/>
          <w:lang w:val="uk-UA"/>
        </w:rPr>
        <w:t>29</w:t>
      </w:r>
      <w:r w:rsidRPr="008D374E">
        <w:rPr>
          <w:sz w:val="22"/>
          <w:szCs w:val="22"/>
        </w:rPr>
        <w:t>.0</w:t>
      </w:r>
      <w:r w:rsidR="00D62EA0" w:rsidRPr="008D374E">
        <w:rPr>
          <w:sz w:val="22"/>
          <w:szCs w:val="22"/>
          <w:lang w:val="uk-UA"/>
        </w:rPr>
        <w:t>9</w:t>
      </w:r>
      <w:r w:rsidRPr="008D374E">
        <w:rPr>
          <w:sz w:val="22"/>
          <w:szCs w:val="22"/>
        </w:rPr>
        <w:t>.</w:t>
      </w:r>
      <w:r w:rsidR="00D62EA0" w:rsidRPr="008D374E">
        <w:rPr>
          <w:sz w:val="22"/>
          <w:szCs w:val="22"/>
          <w:lang w:val="uk-UA"/>
        </w:rPr>
        <w:t>1997</w:t>
      </w:r>
      <w:r w:rsidRPr="008D374E">
        <w:rPr>
          <w:sz w:val="22"/>
          <w:szCs w:val="22"/>
        </w:rPr>
        <w:t xml:space="preserve">р.) в Товаристві функціонували  наступні органи </w:t>
      </w:r>
      <w:proofErr w:type="gramStart"/>
      <w:r w:rsidRPr="008D374E">
        <w:rPr>
          <w:sz w:val="22"/>
          <w:szCs w:val="22"/>
        </w:rPr>
        <w:t>корпоративного</w:t>
      </w:r>
      <w:proofErr w:type="gramEnd"/>
      <w:r w:rsidRPr="008D374E">
        <w:rPr>
          <w:sz w:val="22"/>
          <w:szCs w:val="22"/>
        </w:rPr>
        <w:t xml:space="preserve"> управління: </w:t>
      </w:r>
    </w:p>
    <w:p w:rsidR="00FE4402" w:rsidRPr="008D374E" w:rsidRDefault="008F2E9F" w:rsidP="00B51CFE">
      <w:pPr>
        <w:pStyle w:val="af3"/>
        <w:numPr>
          <w:ilvl w:val="0"/>
          <w:numId w:val="43"/>
        </w:numPr>
        <w:jc w:val="both"/>
        <w:rPr>
          <w:sz w:val="22"/>
          <w:szCs w:val="22"/>
        </w:rPr>
      </w:pPr>
      <w:r w:rsidRPr="008D374E">
        <w:rPr>
          <w:sz w:val="22"/>
          <w:szCs w:val="22"/>
        </w:rPr>
        <w:t>Загальні збори акціонерів до компетенції яких входить вирішення будь-яких питань діяльності Товариства;</w:t>
      </w:r>
    </w:p>
    <w:p w:rsidR="00F8489A" w:rsidRPr="008D374E" w:rsidRDefault="008F2E9F" w:rsidP="00B51CFE">
      <w:pPr>
        <w:pStyle w:val="af3"/>
        <w:numPr>
          <w:ilvl w:val="0"/>
          <w:numId w:val="43"/>
        </w:numPr>
        <w:jc w:val="both"/>
        <w:rPr>
          <w:sz w:val="22"/>
          <w:szCs w:val="22"/>
        </w:rPr>
      </w:pPr>
      <w:r w:rsidRPr="008D374E">
        <w:rPr>
          <w:sz w:val="22"/>
          <w:szCs w:val="22"/>
        </w:rPr>
        <w:t>Правління є виконавчим органом Товариства;</w:t>
      </w:r>
    </w:p>
    <w:p w:rsidR="00FE4402" w:rsidRPr="008D374E" w:rsidRDefault="00F8489A" w:rsidP="00B51CFE">
      <w:pPr>
        <w:pStyle w:val="af3"/>
        <w:numPr>
          <w:ilvl w:val="0"/>
          <w:numId w:val="43"/>
        </w:numPr>
        <w:jc w:val="both"/>
        <w:rPr>
          <w:sz w:val="22"/>
          <w:szCs w:val="22"/>
          <w:lang w:val="uk-UA"/>
        </w:rPr>
      </w:pPr>
      <w:r w:rsidRPr="008D374E">
        <w:rPr>
          <w:sz w:val="22"/>
          <w:szCs w:val="22"/>
          <w:lang w:val="uk-UA"/>
        </w:rPr>
        <w:t>С</w:t>
      </w:r>
      <w:r w:rsidR="003D3D8D" w:rsidRPr="008D374E">
        <w:rPr>
          <w:sz w:val="22"/>
          <w:szCs w:val="22"/>
          <w:lang w:val="uk-UA"/>
        </w:rPr>
        <w:t>творена ревізійна комісія</w:t>
      </w:r>
      <w:r w:rsidR="00E90E70" w:rsidRPr="008D374E">
        <w:rPr>
          <w:sz w:val="22"/>
          <w:szCs w:val="22"/>
          <w:lang w:val="uk-UA"/>
        </w:rPr>
        <w:t>,</w:t>
      </w:r>
      <w:r w:rsidR="00D41B87" w:rsidRPr="008D374E">
        <w:rPr>
          <w:sz w:val="22"/>
          <w:szCs w:val="22"/>
          <w:lang w:val="uk-UA"/>
        </w:rPr>
        <w:t xml:space="preserve">яка </w:t>
      </w:r>
      <w:r w:rsidR="00D41B87" w:rsidRPr="008D374E">
        <w:rPr>
          <w:sz w:val="22"/>
          <w:szCs w:val="22"/>
        </w:rPr>
        <w:t>здійснює контроль за виконанням виконавчими органами Товариства  його річних фінансових планів.</w:t>
      </w:r>
    </w:p>
    <w:p w:rsidR="00FE4402" w:rsidRPr="008D374E" w:rsidRDefault="00B51CFE">
      <w:pPr>
        <w:contextualSpacing/>
        <w:jc w:val="both"/>
        <w:rPr>
          <w:sz w:val="22"/>
          <w:szCs w:val="22"/>
        </w:rPr>
      </w:pPr>
      <w:r w:rsidRPr="008D374E">
        <w:rPr>
          <w:color w:val="auto"/>
          <w:sz w:val="22"/>
          <w:szCs w:val="22"/>
          <w:lang w:val="uk-UA"/>
        </w:rPr>
        <w:t>Товариство</w:t>
      </w:r>
      <w:r w:rsidR="008F2E9F" w:rsidRPr="008D374E">
        <w:rPr>
          <w:sz w:val="22"/>
          <w:szCs w:val="22"/>
        </w:rPr>
        <w:t xml:space="preserve"> не відноситься ні до фінансових установ, ні до професійних учасників ринку цінних паперів, для яких є обов’язковим створення служби внутрішнього аудиту. Створення служби внутрішнього аудиту не передбачено внутрішніми документами Товариства. </w:t>
      </w:r>
    </w:p>
    <w:p w:rsidR="00FE4402" w:rsidRPr="008D374E" w:rsidRDefault="008F2E9F">
      <w:pPr>
        <w:jc w:val="both"/>
        <w:rPr>
          <w:b/>
          <w:i/>
          <w:sz w:val="22"/>
          <w:szCs w:val="22"/>
        </w:rPr>
      </w:pPr>
      <w:r w:rsidRPr="008D374E">
        <w:rPr>
          <w:b/>
          <w:i/>
          <w:sz w:val="22"/>
          <w:szCs w:val="22"/>
        </w:rPr>
        <w:t xml:space="preserve">        Аудитори висловлюють думку щодо відповідності  стану </w:t>
      </w:r>
      <w:proofErr w:type="gramStart"/>
      <w:r w:rsidRPr="008D374E">
        <w:rPr>
          <w:b/>
          <w:i/>
          <w:sz w:val="22"/>
          <w:szCs w:val="22"/>
        </w:rPr>
        <w:t>корпоративного</w:t>
      </w:r>
      <w:proofErr w:type="gramEnd"/>
      <w:r w:rsidRPr="008D374E">
        <w:rPr>
          <w:b/>
          <w:i/>
          <w:sz w:val="22"/>
          <w:szCs w:val="22"/>
        </w:rPr>
        <w:t xml:space="preserve"> управління Товариства вимогам Закону України «Про акціонерні товариства».</w:t>
      </w:r>
    </w:p>
    <w:p w:rsidR="00720FE4" w:rsidRPr="008D374E" w:rsidRDefault="00720FE4" w:rsidP="00720FE4">
      <w:pPr>
        <w:contextualSpacing/>
        <w:rPr>
          <w:b/>
          <w:sz w:val="22"/>
        </w:rPr>
      </w:pPr>
    </w:p>
    <w:p w:rsidR="00FE4402" w:rsidRPr="008D374E" w:rsidRDefault="008F2E9F" w:rsidP="00720FE4">
      <w:pPr>
        <w:contextualSpacing/>
        <w:rPr>
          <w:b/>
          <w:sz w:val="22"/>
        </w:rPr>
      </w:pPr>
      <w:r w:rsidRPr="008D374E">
        <w:rPr>
          <w:b/>
          <w:sz w:val="24"/>
        </w:rPr>
        <w:t xml:space="preserve">2.7.4. Стан бухгалтерського </w:t>
      </w:r>
      <w:proofErr w:type="gramStart"/>
      <w:r w:rsidRPr="008D374E">
        <w:rPr>
          <w:b/>
          <w:sz w:val="24"/>
        </w:rPr>
        <w:t>обл</w:t>
      </w:r>
      <w:proofErr w:type="gramEnd"/>
      <w:r w:rsidRPr="008D374E">
        <w:rPr>
          <w:b/>
          <w:sz w:val="24"/>
        </w:rPr>
        <w:t>іку</w:t>
      </w:r>
    </w:p>
    <w:p w:rsidR="00FE4402" w:rsidRPr="008D374E" w:rsidRDefault="00FE4402">
      <w:pPr>
        <w:shd w:val="clear" w:color="auto" w:fill="FFFFFF"/>
        <w:contextualSpacing/>
        <w:jc w:val="center"/>
        <w:rPr>
          <w:sz w:val="22"/>
        </w:rPr>
      </w:pPr>
    </w:p>
    <w:p w:rsidR="00FE4402" w:rsidRPr="008D374E" w:rsidRDefault="008F2E9F">
      <w:pPr>
        <w:pStyle w:val="ad"/>
        <w:tabs>
          <w:tab w:val="left" w:pos="284"/>
        </w:tabs>
        <w:ind w:firstLine="567"/>
        <w:jc w:val="both"/>
        <w:rPr>
          <w:sz w:val="22"/>
          <w:szCs w:val="22"/>
        </w:rPr>
      </w:pPr>
      <w:r w:rsidRPr="008D374E">
        <w:rPr>
          <w:sz w:val="22"/>
          <w:szCs w:val="22"/>
        </w:rPr>
        <w:t xml:space="preserve">Організація і методологія бухгалтерського </w:t>
      </w:r>
      <w:proofErr w:type="gramStart"/>
      <w:r w:rsidRPr="008D374E">
        <w:rPr>
          <w:sz w:val="22"/>
          <w:szCs w:val="22"/>
        </w:rPr>
        <w:t>обл</w:t>
      </w:r>
      <w:proofErr w:type="gramEnd"/>
      <w:r w:rsidRPr="008D374E">
        <w:rPr>
          <w:sz w:val="22"/>
          <w:szCs w:val="22"/>
        </w:rPr>
        <w:t>іку фінансово-господарської діяльності Товариства здійснюється у відповідності із:</w:t>
      </w:r>
    </w:p>
    <w:p w:rsidR="00FE4402" w:rsidRPr="008D374E" w:rsidRDefault="008F2E9F">
      <w:pPr>
        <w:pStyle w:val="ad"/>
        <w:numPr>
          <w:ilvl w:val="0"/>
          <w:numId w:val="18"/>
        </w:numPr>
        <w:tabs>
          <w:tab w:val="left" w:pos="284"/>
        </w:tabs>
        <w:ind w:left="0" w:firstLine="567"/>
        <w:jc w:val="both"/>
        <w:rPr>
          <w:sz w:val="22"/>
          <w:szCs w:val="22"/>
        </w:rPr>
      </w:pPr>
      <w:r w:rsidRPr="008D374E">
        <w:rPr>
          <w:sz w:val="22"/>
          <w:szCs w:val="22"/>
        </w:rPr>
        <w:t xml:space="preserve">Законом України «Про бухгалтерський </w:t>
      </w:r>
      <w:proofErr w:type="gramStart"/>
      <w:r w:rsidRPr="008D374E">
        <w:rPr>
          <w:sz w:val="22"/>
          <w:szCs w:val="22"/>
        </w:rPr>
        <w:t>обл</w:t>
      </w:r>
      <w:proofErr w:type="gramEnd"/>
      <w:r w:rsidRPr="008D374E">
        <w:rPr>
          <w:sz w:val="22"/>
          <w:szCs w:val="22"/>
        </w:rPr>
        <w:t xml:space="preserve">ік та фінансову звітність в Україні» від 16.07.1999 р. № 996 – XIV; </w:t>
      </w:r>
    </w:p>
    <w:p w:rsidR="00FE4402" w:rsidRPr="008D374E" w:rsidRDefault="008F2E9F">
      <w:pPr>
        <w:pStyle w:val="ad"/>
        <w:numPr>
          <w:ilvl w:val="0"/>
          <w:numId w:val="18"/>
        </w:numPr>
        <w:tabs>
          <w:tab w:val="left" w:pos="284"/>
        </w:tabs>
        <w:ind w:left="0" w:firstLine="567"/>
        <w:jc w:val="both"/>
        <w:rPr>
          <w:sz w:val="22"/>
          <w:szCs w:val="22"/>
        </w:rPr>
      </w:pPr>
      <w:r w:rsidRPr="008D374E">
        <w:rPr>
          <w:sz w:val="22"/>
          <w:szCs w:val="22"/>
        </w:rPr>
        <w:t xml:space="preserve">Постановою КМ України від 28.02.2000 р. № 419 «Про порядок представлення фінансової звітності» та інструктивними документами МФ України про порядок формування звітності; </w:t>
      </w:r>
    </w:p>
    <w:p w:rsidR="00FE4402" w:rsidRPr="008D374E" w:rsidRDefault="008F2E9F">
      <w:pPr>
        <w:pStyle w:val="ad"/>
        <w:numPr>
          <w:ilvl w:val="0"/>
          <w:numId w:val="38"/>
        </w:numPr>
        <w:tabs>
          <w:tab w:val="left" w:pos="284"/>
        </w:tabs>
        <w:jc w:val="both"/>
        <w:rPr>
          <w:sz w:val="22"/>
          <w:szCs w:val="22"/>
        </w:rPr>
      </w:pPr>
      <w:r w:rsidRPr="008D374E">
        <w:rPr>
          <w:sz w:val="22"/>
          <w:szCs w:val="22"/>
        </w:rPr>
        <w:t xml:space="preserve">Національними Положеннями (стандартами) бухгалтерського </w:t>
      </w:r>
      <w:proofErr w:type="gramStart"/>
      <w:r w:rsidRPr="008D374E">
        <w:rPr>
          <w:sz w:val="22"/>
          <w:szCs w:val="22"/>
        </w:rPr>
        <w:t>обл</w:t>
      </w:r>
      <w:proofErr w:type="gramEnd"/>
      <w:r w:rsidRPr="008D374E">
        <w:rPr>
          <w:sz w:val="22"/>
          <w:szCs w:val="22"/>
        </w:rPr>
        <w:t>іку (П(С)БО).</w:t>
      </w:r>
    </w:p>
    <w:p w:rsidR="00FE4402" w:rsidRPr="008D374E" w:rsidRDefault="008F2E9F">
      <w:pPr>
        <w:pStyle w:val="ad"/>
        <w:tabs>
          <w:tab w:val="left" w:pos="284"/>
        </w:tabs>
        <w:ind w:firstLine="720"/>
        <w:jc w:val="both"/>
        <w:rPr>
          <w:sz w:val="22"/>
          <w:szCs w:val="22"/>
        </w:rPr>
      </w:pPr>
      <w:proofErr w:type="gramStart"/>
      <w:r w:rsidRPr="008D374E">
        <w:rPr>
          <w:sz w:val="22"/>
          <w:szCs w:val="22"/>
        </w:rPr>
        <w:t>П</w:t>
      </w:r>
      <w:proofErr w:type="gramEnd"/>
      <w:r w:rsidRPr="008D374E">
        <w:rPr>
          <w:sz w:val="22"/>
          <w:szCs w:val="22"/>
        </w:rPr>
        <w:t xml:space="preserve">ід час аудиторської перевірки проаналізовано бухгалтерські принципи, що використовувались в фінансово-господарській діяльності, та застосування концептуальної основи фінансової звітності, затвердженої Положенням про облікову політику Товариства, розглянуто принципи оцінки статей балансу і звітності в цілому. Перевірено взаємозв’язок звітних даних з даними первинної </w:t>
      </w:r>
      <w:proofErr w:type="gramStart"/>
      <w:r w:rsidRPr="008D374E">
        <w:rPr>
          <w:sz w:val="22"/>
          <w:szCs w:val="22"/>
        </w:rPr>
        <w:t>обл</w:t>
      </w:r>
      <w:proofErr w:type="gramEnd"/>
      <w:r w:rsidRPr="008D374E">
        <w:rPr>
          <w:sz w:val="22"/>
          <w:szCs w:val="22"/>
        </w:rPr>
        <w:t>ікової документації. Зроблено оцінку відповідності бухгалтерського обліку нормативним вимогам чинного законодавства по організації бухгалтерського обліку та звітності в Україні, та відповідність фактичної діяльності Товариства установчим документам.</w:t>
      </w:r>
    </w:p>
    <w:p w:rsidR="00FE4402" w:rsidRPr="008D374E" w:rsidRDefault="008F2E9F">
      <w:pPr>
        <w:pStyle w:val="ad"/>
        <w:tabs>
          <w:tab w:val="left" w:pos="284"/>
        </w:tabs>
        <w:ind w:firstLine="720"/>
        <w:jc w:val="both"/>
        <w:rPr>
          <w:sz w:val="22"/>
          <w:szCs w:val="22"/>
        </w:rPr>
      </w:pPr>
      <w:proofErr w:type="gramStart"/>
      <w:r w:rsidRPr="008D374E">
        <w:rPr>
          <w:sz w:val="22"/>
          <w:szCs w:val="22"/>
        </w:rPr>
        <w:lastRenderedPageBreak/>
        <w:t>З</w:t>
      </w:r>
      <w:proofErr w:type="gramEnd"/>
      <w:r w:rsidRPr="008D374E">
        <w:rPr>
          <w:sz w:val="22"/>
          <w:szCs w:val="22"/>
        </w:rPr>
        <w:t xml:space="preserve">ібрана під час перевірки інформація забезпечує розумну основу для формування незалежної думки аудитора щодо відповідності даних фінансових звітів їх концептуальній основі по окремих класах операцій, відсутності викривлень та достовірності фінансової звітності і викладення своєї думки в аудиторському висновку. </w:t>
      </w:r>
      <w:r w:rsidRPr="008D374E">
        <w:rPr>
          <w:sz w:val="22"/>
          <w:szCs w:val="22"/>
        </w:rPr>
        <w:tab/>
      </w:r>
    </w:p>
    <w:p w:rsidR="00FE4402" w:rsidRPr="008D374E" w:rsidRDefault="008F2E9F">
      <w:pPr>
        <w:ind w:firstLine="567"/>
        <w:jc w:val="both"/>
        <w:rPr>
          <w:sz w:val="22"/>
          <w:szCs w:val="22"/>
          <w:lang w:val="uk-UA"/>
        </w:rPr>
      </w:pPr>
      <w:r w:rsidRPr="008D374E">
        <w:rPr>
          <w:sz w:val="22"/>
          <w:szCs w:val="22"/>
        </w:rPr>
        <w:t xml:space="preserve">Фінансова звітність Товариства відповідає встановленим нормативам бухгалтерського </w:t>
      </w:r>
      <w:proofErr w:type="gramStart"/>
      <w:r w:rsidRPr="008D374E">
        <w:rPr>
          <w:sz w:val="22"/>
          <w:szCs w:val="22"/>
        </w:rPr>
        <w:t>обл</w:t>
      </w:r>
      <w:proofErr w:type="gramEnd"/>
      <w:r w:rsidRPr="008D374E">
        <w:rPr>
          <w:sz w:val="22"/>
          <w:szCs w:val="22"/>
        </w:rPr>
        <w:t xml:space="preserve">іку, зокрема, вимогам Положення  (стандарту) бухгалтерського обліку в Україні №25 «Фінансовий  звіт субєкта малого підприємництва" , затверджений наказом МФ </w:t>
      </w:r>
      <w:r w:rsidR="00720FE4" w:rsidRPr="008D374E">
        <w:rPr>
          <w:sz w:val="22"/>
          <w:szCs w:val="22"/>
        </w:rPr>
        <w:t>України від 25.02.2000 р. № 39</w:t>
      </w:r>
      <w:r w:rsidRPr="008D374E">
        <w:rPr>
          <w:sz w:val="22"/>
          <w:szCs w:val="22"/>
        </w:rPr>
        <w:t xml:space="preserve">. </w:t>
      </w:r>
    </w:p>
    <w:p w:rsidR="003D166D" w:rsidRPr="008D374E" w:rsidRDefault="003D166D" w:rsidP="00835B71">
      <w:pPr>
        <w:jc w:val="center"/>
        <w:rPr>
          <w:b/>
          <w:sz w:val="22"/>
          <w:szCs w:val="22"/>
          <w:lang w:val="uk-UA"/>
        </w:rPr>
      </w:pPr>
    </w:p>
    <w:p w:rsidR="00835B71" w:rsidRPr="008D374E" w:rsidRDefault="00835B71" w:rsidP="007F2149">
      <w:pPr>
        <w:rPr>
          <w:b/>
          <w:sz w:val="22"/>
          <w:szCs w:val="22"/>
          <w:lang w:val="uk-UA"/>
        </w:rPr>
      </w:pPr>
      <w:r w:rsidRPr="008D374E">
        <w:rPr>
          <w:b/>
          <w:sz w:val="22"/>
          <w:szCs w:val="22"/>
          <w:lang w:val="uk-UA"/>
        </w:rPr>
        <w:t>2.7.5.  Інформація про пов'язаних осіб</w:t>
      </w:r>
    </w:p>
    <w:p w:rsidR="00835B71" w:rsidRPr="008D374E" w:rsidRDefault="00835B71" w:rsidP="00835B71">
      <w:pPr>
        <w:jc w:val="both"/>
        <w:rPr>
          <w:b/>
          <w:sz w:val="22"/>
          <w:szCs w:val="22"/>
          <w:lang w:val="uk-UA"/>
        </w:rPr>
      </w:pPr>
    </w:p>
    <w:p w:rsidR="00835B71" w:rsidRPr="008D374E" w:rsidRDefault="00835B71" w:rsidP="00835B71">
      <w:pPr>
        <w:ind w:firstLine="567"/>
        <w:jc w:val="both"/>
        <w:rPr>
          <w:sz w:val="22"/>
          <w:szCs w:val="22"/>
          <w:lang w:val="uk-UA"/>
        </w:rPr>
      </w:pPr>
      <w:r w:rsidRPr="008D374E">
        <w:rPr>
          <w:sz w:val="22"/>
          <w:szCs w:val="22"/>
          <w:lang w:val="uk-UA"/>
        </w:rPr>
        <w:t xml:space="preserve">Аудитори  відповідно  до вимог ПсБО 23 «Розкриття інформації щодо пов’язаних сторін»  та МСА 550 «Пов’язані особи» звертались до управлінського персоналу  із запитом щодо надання списку пов’язаних осіб  та, за наявності таких осіб, характеру  операцій з ними. </w:t>
      </w:r>
    </w:p>
    <w:p w:rsidR="00835B71" w:rsidRPr="008D374E" w:rsidRDefault="00835B71" w:rsidP="00835B71">
      <w:pPr>
        <w:ind w:firstLine="601"/>
        <w:contextualSpacing/>
        <w:jc w:val="both"/>
        <w:rPr>
          <w:sz w:val="22"/>
          <w:szCs w:val="22"/>
          <w:lang w:val="uk-UA"/>
        </w:rPr>
      </w:pPr>
      <w:r w:rsidRPr="008D374E">
        <w:rPr>
          <w:sz w:val="22"/>
          <w:szCs w:val="22"/>
          <w:lang w:val="uk-UA"/>
        </w:rPr>
        <w:t>Нами отримано підтвердження від управлінського персоналу стосовно проведення протягом звітного 201</w:t>
      </w:r>
      <w:r w:rsidR="00FE08C6" w:rsidRPr="008D374E">
        <w:rPr>
          <w:sz w:val="22"/>
          <w:szCs w:val="22"/>
          <w:lang w:val="uk-UA"/>
        </w:rPr>
        <w:t>4</w:t>
      </w:r>
      <w:r w:rsidRPr="008D374E">
        <w:rPr>
          <w:sz w:val="22"/>
          <w:szCs w:val="22"/>
          <w:lang w:val="uk-UA"/>
        </w:rPr>
        <w:t xml:space="preserve"> року операцій зі зв’язаними особами, а саме: з  </w:t>
      </w:r>
      <w:r w:rsidR="00E427AA" w:rsidRPr="008D374E">
        <w:rPr>
          <w:sz w:val="22"/>
          <w:szCs w:val="22"/>
          <w:lang w:val="uk-UA"/>
        </w:rPr>
        <w:t xml:space="preserve">ТОВ «Пропан-сервіс» співпрацює як орендатор. Укладено два договори оренди. Договір оренди нежитлового приміщення, та Договір оренди вантажного двору.ТОВ «Пропан-сервіс» </w:t>
      </w:r>
      <w:r w:rsidRPr="008D374E">
        <w:rPr>
          <w:sz w:val="22"/>
          <w:szCs w:val="22"/>
          <w:lang w:val="uk-UA"/>
        </w:rPr>
        <w:t xml:space="preserve">володіє </w:t>
      </w:r>
      <w:r w:rsidR="00E427AA" w:rsidRPr="008D374E">
        <w:rPr>
          <w:sz w:val="22"/>
          <w:szCs w:val="22"/>
          <w:lang w:val="uk-UA"/>
        </w:rPr>
        <w:t>корпоративними правами часткою 13,9</w:t>
      </w:r>
      <w:r w:rsidRPr="008D374E">
        <w:rPr>
          <w:sz w:val="22"/>
          <w:szCs w:val="22"/>
          <w:lang w:val="uk-UA"/>
        </w:rPr>
        <w:t>%. Тому  існує ймовірність впливу</w:t>
      </w:r>
      <w:r w:rsidR="00E427AA" w:rsidRPr="008D374E">
        <w:rPr>
          <w:sz w:val="22"/>
          <w:szCs w:val="22"/>
          <w:lang w:val="uk-UA"/>
        </w:rPr>
        <w:t xml:space="preserve"> вищевказаного товариства</w:t>
      </w:r>
      <w:r w:rsidRPr="008D374E">
        <w:rPr>
          <w:sz w:val="22"/>
          <w:szCs w:val="22"/>
          <w:lang w:val="uk-UA"/>
        </w:rPr>
        <w:t xml:space="preserve"> на діяльність </w:t>
      </w:r>
      <w:r w:rsidR="004A0C19" w:rsidRPr="008D374E">
        <w:rPr>
          <w:sz w:val="22"/>
          <w:szCs w:val="22"/>
        </w:rPr>
        <w:t>ВАТ  «Екогазсервіс»</w:t>
      </w:r>
      <w:r w:rsidR="00E427AA" w:rsidRPr="008D374E">
        <w:rPr>
          <w:sz w:val="22"/>
          <w:szCs w:val="22"/>
          <w:lang w:val="uk-UA"/>
        </w:rPr>
        <w:t xml:space="preserve">, </w:t>
      </w:r>
      <w:r w:rsidR="002348F4" w:rsidRPr="008D374E">
        <w:rPr>
          <w:sz w:val="22"/>
          <w:szCs w:val="22"/>
          <w:lang w:val="uk-UA"/>
        </w:rPr>
        <w:t xml:space="preserve">чи навпаки, </w:t>
      </w:r>
      <w:r w:rsidR="006D79E1" w:rsidRPr="008D374E">
        <w:rPr>
          <w:sz w:val="22"/>
          <w:szCs w:val="22"/>
          <w:lang w:val="uk-UA"/>
        </w:rPr>
        <w:t>як</w:t>
      </w:r>
      <w:r w:rsidRPr="008D374E">
        <w:rPr>
          <w:sz w:val="22"/>
          <w:szCs w:val="22"/>
          <w:lang w:val="uk-UA"/>
        </w:rPr>
        <w:t xml:space="preserve"> пов’язани</w:t>
      </w:r>
      <w:r w:rsidR="006D79E1" w:rsidRPr="008D374E">
        <w:rPr>
          <w:sz w:val="22"/>
          <w:szCs w:val="22"/>
          <w:lang w:val="uk-UA"/>
        </w:rPr>
        <w:t>х</w:t>
      </w:r>
      <w:r w:rsidRPr="008D374E">
        <w:rPr>
          <w:sz w:val="22"/>
          <w:szCs w:val="22"/>
          <w:lang w:val="uk-UA"/>
        </w:rPr>
        <w:t xml:space="preserve"> стор</w:t>
      </w:r>
      <w:r w:rsidR="006D79E1" w:rsidRPr="008D374E">
        <w:rPr>
          <w:sz w:val="22"/>
          <w:szCs w:val="22"/>
          <w:lang w:val="uk-UA"/>
        </w:rPr>
        <w:t>і</w:t>
      </w:r>
      <w:r w:rsidRPr="008D374E">
        <w:rPr>
          <w:sz w:val="22"/>
          <w:szCs w:val="22"/>
          <w:lang w:val="uk-UA"/>
        </w:rPr>
        <w:t xml:space="preserve">н. Отже, існує ймовірність, що стосунки між пов’язаними сторонами можуть носити характер контролю або суттєвого впливу на господарську діяльність, а разом з тим і на показники фінансової звітності Товариств. </w:t>
      </w:r>
    </w:p>
    <w:p w:rsidR="00835B71" w:rsidRPr="008D374E" w:rsidRDefault="00835B71" w:rsidP="004A0C19">
      <w:pPr>
        <w:ind w:firstLine="601"/>
        <w:jc w:val="both"/>
        <w:rPr>
          <w:sz w:val="22"/>
          <w:szCs w:val="22"/>
          <w:lang w:val="uk-UA"/>
        </w:rPr>
      </w:pPr>
      <w:r w:rsidRPr="008D374E">
        <w:rPr>
          <w:sz w:val="22"/>
          <w:szCs w:val="22"/>
          <w:lang w:val="uk-UA"/>
        </w:rPr>
        <w:t>Управлінським персоналом підтверджено, що Товариство проводить операції із вказаним Товариств</w:t>
      </w:r>
      <w:r w:rsidR="00E427AA" w:rsidRPr="008D374E">
        <w:rPr>
          <w:sz w:val="22"/>
          <w:szCs w:val="22"/>
          <w:lang w:val="uk-UA"/>
        </w:rPr>
        <w:t>о</w:t>
      </w:r>
      <w:r w:rsidRPr="008D374E">
        <w:rPr>
          <w:sz w:val="22"/>
          <w:szCs w:val="22"/>
          <w:lang w:val="uk-UA"/>
        </w:rPr>
        <w:t>м, дотримуючись звичайних цін, як по операціях і іншими непов’язаними особами.</w:t>
      </w:r>
    </w:p>
    <w:p w:rsidR="00835B71" w:rsidRPr="008D374E" w:rsidRDefault="00835B71" w:rsidP="00835B71">
      <w:pPr>
        <w:ind w:firstLine="601"/>
        <w:contextualSpacing/>
        <w:jc w:val="both"/>
        <w:rPr>
          <w:b/>
          <w:i/>
          <w:sz w:val="22"/>
          <w:szCs w:val="22"/>
        </w:rPr>
      </w:pPr>
      <w:r w:rsidRPr="008D374E">
        <w:rPr>
          <w:b/>
          <w:i/>
          <w:sz w:val="22"/>
          <w:szCs w:val="22"/>
        </w:rPr>
        <w:t>Аудитор</w:t>
      </w:r>
      <w:r w:rsidRPr="008D374E">
        <w:rPr>
          <w:b/>
          <w:i/>
          <w:sz w:val="22"/>
          <w:szCs w:val="22"/>
          <w:lang w:val="uk-UA"/>
        </w:rPr>
        <w:t>и</w:t>
      </w:r>
      <w:r w:rsidRPr="008D374E">
        <w:rPr>
          <w:b/>
          <w:i/>
          <w:sz w:val="22"/>
          <w:szCs w:val="22"/>
        </w:rPr>
        <w:t xml:space="preserve"> не отрима</w:t>
      </w:r>
      <w:r w:rsidRPr="008D374E">
        <w:rPr>
          <w:b/>
          <w:i/>
          <w:sz w:val="22"/>
          <w:szCs w:val="22"/>
          <w:lang w:val="uk-UA"/>
        </w:rPr>
        <w:t>ли</w:t>
      </w:r>
      <w:r w:rsidRPr="008D374E">
        <w:rPr>
          <w:b/>
          <w:i/>
          <w:sz w:val="22"/>
          <w:szCs w:val="22"/>
        </w:rPr>
        <w:t xml:space="preserve"> аудиторські докази того, що фінансова звітність була суттєво викривлена, у зв’язку з </w:t>
      </w:r>
      <w:r w:rsidRPr="008D374E">
        <w:rPr>
          <w:b/>
          <w:i/>
          <w:sz w:val="22"/>
          <w:szCs w:val="22"/>
          <w:lang w:val="uk-UA"/>
        </w:rPr>
        <w:t xml:space="preserve">вищенаведеною </w:t>
      </w:r>
      <w:r w:rsidRPr="008D374E">
        <w:rPr>
          <w:b/>
          <w:i/>
          <w:sz w:val="22"/>
          <w:szCs w:val="22"/>
        </w:rPr>
        <w:t xml:space="preserve">інформацію, що розкривається </w:t>
      </w:r>
      <w:r w:rsidRPr="008D374E">
        <w:rPr>
          <w:b/>
          <w:i/>
          <w:sz w:val="22"/>
          <w:szCs w:val="22"/>
          <w:lang w:val="uk-UA"/>
        </w:rPr>
        <w:t>Товариством т</w:t>
      </w:r>
      <w:r w:rsidRPr="008D374E">
        <w:rPr>
          <w:b/>
          <w:i/>
          <w:sz w:val="22"/>
          <w:szCs w:val="22"/>
        </w:rPr>
        <w:t xml:space="preserve">а </w:t>
      </w:r>
      <w:proofErr w:type="gramStart"/>
      <w:r w:rsidRPr="008D374E">
        <w:rPr>
          <w:b/>
          <w:i/>
          <w:sz w:val="22"/>
          <w:szCs w:val="22"/>
        </w:rPr>
        <w:t>подається</w:t>
      </w:r>
      <w:proofErr w:type="gramEnd"/>
      <w:r w:rsidRPr="008D374E">
        <w:rPr>
          <w:b/>
          <w:i/>
          <w:sz w:val="22"/>
          <w:szCs w:val="22"/>
        </w:rPr>
        <w:t xml:space="preserve"> до Комісії.</w:t>
      </w:r>
    </w:p>
    <w:p w:rsidR="00FE08C6" w:rsidRPr="008D374E" w:rsidRDefault="00FE08C6" w:rsidP="00FE08C6">
      <w:pPr>
        <w:tabs>
          <w:tab w:val="left" w:pos="9540"/>
        </w:tabs>
        <w:ind w:right="-185"/>
        <w:rPr>
          <w:b/>
          <w:sz w:val="22"/>
          <w:szCs w:val="22"/>
          <w:lang w:val="uk-UA"/>
        </w:rPr>
      </w:pPr>
    </w:p>
    <w:p w:rsidR="00E427AA" w:rsidRPr="008D374E" w:rsidRDefault="002348F4" w:rsidP="00FE08C6">
      <w:pPr>
        <w:tabs>
          <w:tab w:val="left" w:pos="9540"/>
        </w:tabs>
        <w:ind w:right="-185"/>
        <w:rPr>
          <w:b/>
          <w:sz w:val="22"/>
          <w:szCs w:val="22"/>
          <w:lang w:val="uk-UA"/>
        </w:rPr>
      </w:pPr>
      <w:r w:rsidRPr="008D374E">
        <w:rPr>
          <w:b/>
          <w:sz w:val="22"/>
          <w:szCs w:val="22"/>
          <w:lang w:val="uk-UA"/>
        </w:rPr>
        <w:t>2.7.6</w:t>
      </w:r>
      <w:r w:rsidR="00E427AA" w:rsidRPr="008D374E">
        <w:rPr>
          <w:b/>
          <w:sz w:val="22"/>
          <w:szCs w:val="22"/>
          <w:lang w:val="uk-UA"/>
        </w:rPr>
        <w:t>. Події після дати балансу</w:t>
      </w:r>
    </w:p>
    <w:p w:rsidR="00E427AA" w:rsidRPr="008D374E" w:rsidRDefault="00E427AA" w:rsidP="00E427AA">
      <w:pPr>
        <w:shd w:val="clear" w:color="auto" w:fill="FFFFFF"/>
        <w:contextualSpacing/>
        <w:jc w:val="both"/>
        <w:rPr>
          <w:sz w:val="22"/>
          <w:szCs w:val="22"/>
          <w:lang w:val="uk-UA"/>
        </w:rPr>
      </w:pPr>
      <w:r w:rsidRPr="008D374E">
        <w:rPr>
          <w:sz w:val="22"/>
          <w:szCs w:val="22"/>
          <w:lang w:val="uk-UA"/>
        </w:rPr>
        <w:br/>
        <w:t xml:space="preserve">            Подією після звітної дати визнається факт господарської діяльності, який надав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МСА560 "Подальші події", а також П(С)БО 6 "Виправлення помилок і зміни у фінансових звітах" ).</w:t>
      </w:r>
    </w:p>
    <w:p w:rsidR="00E427AA" w:rsidRPr="008D374E" w:rsidRDefault="00E427AA" w:rsidP="00E427AA">
      <w:pPr>
        <w:tabs>
          <w:tab w:val="left" w:pos="9540"/>
        </w:tabs>
        <w:ind w:firstLine="600"/>
        <w:jc w:val="both"/>
        <w:rPr>
          <w:b/>
          <w:i/>
          <w:sz w:val="22"/>
          <w:szCs w:val="22"/>
        </w:rPr>
      </w:pPr>
      <w:r w:rsidRPr="008D374E">
        <w:rPr>
          <w:b/>
          <w:i/>
          <w:sz w:val="22"/>
          <w:szCs w:val="22"/>
        </w:rPr>
        <w:t xml:space="preserve">Аудитори </w:t>
      </w:r>
      <w:proofErr w:type="gramStart"/>
      <w:r w:rsidRPr="008D374E">
        <w:rPr>
          <w:b/>
          <w:i/>
          <w:sz w:val="22"/>
          <w:szCs w:val="22"/>
        </w:rPr>
        <w:t>п</w:t>
      </w:r>
      <w:proofErr w:type="gramEnd"/>
      <w:r w:rsidRPr="008D374E">
        <w:rPr>
          <w:b/>
          <w:i/>
          <w:sz w:val="22"/>
          <w:szCs w:val="22"/>
        </w:rPr>
        <w:t xml:space="preserve">ідтверджують на дату проведення аудиту відсутність подій після дати балансу,  які можуть впливати на здатність Товариства  продовжувати безперервно </w:t>
      </w:r>
      <w:r w:rsidR="00607218" w:rsidRPr="008D374E">
        <w:rPr>
          <w:b/>
          <w:i/>
          <w:sz w:val="22"/>
          <w:szCs w:val="22"/>
          <w:lang w:val="uk-UA"/>
        </w:rPr>
        <w:t>свою</w:t>
      </w:r>
      <w:r w:rsidRPr="008D374E">
        <w:rPr>
          <w:b/>
          <w:i/>
          <w:sz w:val="22"/>
          <w:szCs w:val="22"/>
        </w:rPr>
        <w:t xml:space="preserve"> діяльність.</w:t>
      </w:r>
    </w:p>
    <w:p w:rsidR="00835B71" w:rsidRPr="008D374E" w:rsidRDefault="00835B71" w:rsidP="00835B71">
      <w:pPr>
        <w:shd w:val="clear" w:color="auto" w:fill="FFFFFF"/>
        <w:contextualSpacing/>
        <w:jc w:val="center"/>
        <w:rPr>
          <w:b/>
          <w:sz w:val="22"/>
          <w:szCs w:val="22"/>
          <w:lang w:val="uk-UA"/>
        </w:rPr>
      </w:pPr>
    </w:p>
    <w:p w:rsidR="00FE4402" w:rsidRPr="008D374E" w:rsidRDefault="002348F4" w:rsidP="008272B7">
      <w:pPr>
        <w:rPr>
          <w:b/>
          <w:sz w:val="22"/>
          <w:szCs w:val="22"/>
        </w:rPr>
      </w:pPr>
      <w:r w:rsidRPr="008D374E">
        <w:rPr>
          <w:b/>
          <w:sz w:val="24"/>
        </w:rPr>
        <w:t>2</w:t>
      </w:r>
      <w:r w:rsidRPr="008D374E">
        <w:rPr>
          <w:b/>
          <w:sz w:val="22"/>
          <w:szCs w:val="22"/>
        </w:rPr>
        <w:t>.7.</w:t>
      </w:r>
      <w:r w:rsidRPr="008D374E">
        <w:rPr>
          <w:b/>
          <w:sz w:val="22"/>
          <w:szCs w:val="22"/>
          <w:lang w:val="uk-UA"/>
        </w:rPr>
        <w:t>7</w:t>
      </w:r>
      <w:r w:rsidR="008F2E9F" w:rsidRPr="008D374E">
        <w:rPr>
          <w:b/>
          <w:sz w:val="22"/>
          <w:szCs w:val="22"/>
        </w:rPr>
        <w:t>. Аналіз фінансового стану Товариства</w:t>
      </w:r>
    </w:p>
    <w:p w:rsidR="00FE4402" w:rsidRPr="008D374E" w:rsidRDefault="00FE4402">
      <w:pPr>
        <w:pStyle w:val="25"/>
        <w:ind w:firstLine="709"/>
        <w:rPr>
          <w:b/>
          <w:sz w:val="22"/>
          <w:szCs w:val="22"/>
        </w:rPr>
      </w:pPr>
    </w:p>
    <w:p w:rsidR="00FE4402" w:rsidRPr="008D374E" w:rsidRDefault="008F2E9F">
      <w:pPr>
        <w:pStyle w:val="25"/>
        <w:ind w:firstLine="709"/>
        <w:rPr>
          <w:sz w:val="22"/>
          <w:szCs w:val="22"/>
        </w:rPr>
      </w:pPr>
      <w:r w:rsidRPr="008D374E">
        <w:rPr>
          <w:sz w:val="22"/>
          <w:szCs w:val="22"/>
        </w:rPr>
        <w:t xml:space="preserve">Довідка про фінансовий стан Товариства, яка додається до аудиторського висновку, містить визначення коефіцієнтів, на </w:t>
      </w:r>
      <w:proofErr w:type="gramStart"/>
      <w:r w:rsidRPr="008D374E">
        <w:rPr>
          <w:sz w:val="22"/>
          <w:szCs w:val="22"/>
        </w:rPr>
        <w:t>п</w:t>
      </w:r>
      <w:proofErr w:type="gramEnd"/>
      <w:r w:rsidRPr="008D374E">
        <w:rPr>
          <w:sz w:val="22"/>
          <w:szCs w:val="22"/>
        </w:rPr>
        <w:t>ідставі яких здійснюється аналіз фінансового стану підприємства.</w:t>
      </w:r>
    </w:p>
    <w:p w:rsidR="00FE4402" w:rsidRPr="008D374E" w:rsidRDefault="008F2E9F">
      <w:pPr>
        <w:ind w:firstLine="708"/>
        <w:jc w:val="both"/>
        <w:rPr>
          <w:sz w:val="22"/>
          <w:szCs w:val="22"/>
        </w:rPr>
      </w:pPr>
      <w:r w:rsidRPr="008D374E">
        <w:rPr>
          <w:sz w:val="22"/>
          <w:szCs w:val="22"/>
        </w:rPr>
        <w:t>Джерелами визначення даних показників були:</w:t>
      </w:r>
    </w:p>
    <w:p w:rsidR="00FE4402" w:rsidRPr="008D374E" w:rsidRDefault="008F2E9F">
      <w:pPr>
        <w:jc w:val="both"/>
        <w:rPr>
          <w:sz w:val="22"/>
          <w:szCs w:val="22"/>
        </w:rPr>
      </w:pPr>
      <w:r w:rsidRPr="008D374E">
        <w:rPr>
          <w:sz w:val="22"/>
          <w:szCs w:val="22"/>
        </w:rPr>
        <w:t xml:space="preserve">Баланс станом   </w:t>
      </w:r>
      <w:proofErr w:type="gramStart"/>
      <w:r w:rsidRPr="008D374E">
        <w:rPr>
          <w:sz w:val="22"/>
          <w:szCs w:val="22"/>
        </w:rPr>
        <w:t>станом</w:t>
      </w:r>
      <w:proofErr w:type="gramEnd"/>
      <w:r w:rsidRPr="008D374E">
        <w:rPr>
          <w:sz w:val="22"/>
          <w:szCs w:val="22"/>
        </w:rPr>
        <w:t xml:space="preserve"> на 31.12.201</w:t>
      </w:r>
      <w:r w:rsidR="005D3F7D" w:rsidRPr="008D374E">
        <w:rPr>
          <w:sz w:val="22"/>
          <w:szCs w:val="22"/>
          <w:lang w:val="uk-UA"/>
        </w:rPr>
        <w:t>4</w:t>
      </w:r>
      <w:r w:rsidRPr="008D374E">
        <w:rPr>
          <w:sz w:val="22"/>
          <w:szCs w:val="22"/>
        </w:rPr>
        <w:t xml:space="preserve"> року (форма №1-м);</w:t>
      </w:r>
    </w:p>
    <w:p w:rsidR="00FE4402" w:rsidRPr="008D374E" w:rsidRDefault="008F2E9F">
      <w:pPr>
        <w:jc w:val="both"/>
        <w:rPr>
          <w:sz w:val="22"/>
          <w:szCs w:val="22"/>
        </w:rPr>
      </w:pPr>
      <w:r w:rsidRPr="008D374E">
        <w:rPr>
          <w:sz w:val="22"/>
          <w:szCs w:val="22"/>
        </w:rPr>
        <w:t xml:space="preserve">Звіт про фінансові результати </w:t>
      </w:r>
      <w:r w:rsidR="00A16AB3" w:rsidRPr="008D374E">
        <w:rPr>
          <w:sz w:val="22"/>
          <w:szCs w:val="22"/>
          <w:lang w:val="uk-UA"/>
        </w:rPr>
        <w:t>з</w:t>
      </w:r>
      <w:r w:rsidRPr="008D374E">
        <w:rPr>
          <w:sz w:val="22"/>
          <w:szCs w:val="22"/>
        </w:rPr>
        <w:t>а 201</w:t>
      </w:r>
      <w:r w:rsidR="005D3F7D" w:rsidRPr="008D374E">
        <w:rPr>
          <w:sz w:val="22"/>
          <w:szCs w:val="22"/>
          <w:lang w:val="uk-UA"/>
        </w:rPr>
        <w:t>4</w:t>
      </w:r>
      <w:r w:rsidRPr="008D374E">
        <w:rPr>
          <w:sz w:val="22"/>
          <w:szCs w:val="22"/>
        </w:rPr>
        <w:t xml:space="preserve"> </w:t>
      </w:r>
      <w:proofErr w:type="gramStart"/>
      <w:r w:rsidRPr="008D374E">
        <w:rPr>
          <w:sz w:val="22"/>
          <w:szCs w:val="22"/>
        </w:rPr>
        <w:t>р</w:t>
      </w:r>
      <w:proofErr w:type="gramEnd"/>
      <w:r w:rsidRPr="008D374E">
        <w:rPr>
          <w:sz w:val="22"/>
          <w:szCs w:val="22"/>
        </w:rPr>
        <w:t>ік (форма №2-м).</w:t>
      </w:r>
    </w:p>
    <w:p w:rsidR="00AB6009" w:rsidRPr="008D374E" w:rsidRDefault="008F2E9F" w:rsidP="00C80538">
      <w:pPr>
        <w:ind w:firstLine="708"/>
        <w:jc w:val="both"/>
        <w:rPr>
          <w:sz w:val="22"/>
          <w:szCs w:val="22"/>
          <w:lang w:val="uk-UA"/>
        </w:rPr>
      </w:pPr>
      <w:r w:rsidRPr="008D374E">
        <w:rPr>
          <w:sz w:val="22"/>
          <w:szCs w:val="22"/>
          <w:lang w:val="uk-UA"/>
        </w:rPr>
        <w:t>Аналіз показників фінансового стану платоспроможності та фінансової стабільності Товариства станом на 31.12.201</w:t>
      </w:r>
      <w:r w:rsidR="005D3F7D" w:rsidRPr="008D374E">
        <w:rPr>
          <w:sz w:val="22"/>
          <w:szCs w:val="22"/>
          <w:lang w:val="uk-UA"/>
        </w:rPr>
        <w:t>4</w:t>
      </w:r>
      <w:r w:rsidRPr="008D374E">
        <w:rPr>
          <w:sz w:val="22"/>
          <w:szCs w:val="22"/>
          <w:lang w:val="uk-UA"/>
        </w:rPr>
        <w:t xml:space="preserve"> року (Додаток № 1) свідчить про те, що загальний фінансовий стан Товариства </w:t>
      </w:r>
      <w:r w:rsidR="00AB6009" w:rsidRPr="008D374E">
        <w:rPr>
          <w:sz w:val="22"/>
          <w:szCs w:val="22"/>
          <w:lang w:val="uk-UA"/>
        </w:rPr>
        <w:t>є позитивним  в зв’язку з його фінансовою незалежністю та стійкіст</w:t>
      </w:r>
      <w:r w:rsidR="00A16AB3" w:rsidRPr="008D374E">
        <w:rPr>
          <w:sz w:val="22"/>
          <w:szCs w:val="22"/>
          <w:lang w:val="uk-UA"/>
        </w:rPr>
        <w:t>ю</w:t>
      </w:r>
      <w:r w:rsidR="00AB6009" w:rsidRPr="008D374E">
        <w:rPr>
          <w:sz w:val="22"/>
          <w:szCs w:val="22"/>
          <w:lang w:val="uk-UA"/>
        </w:rPr>
        <w:t xml:space="preserve"> від зовнішніх джерел фінансування.</w:t>
      </w:r>
    </w:p>
    <w:p w:rsidR="00FE4402" w:rsidRPr="008D374E" w:rsidRDefault="00FE4402">
      <w:pPr>
        <w:ind w:firstLine="708"/>
        <w:jc w:val="both"/>
        <w:rPr>
          <w:b/>
          <w:sz w:val="22"/>
          <w:szCs w:val="22"/>
          <w:lang w:val="uk-UA"/>
        </w:rPr>
      </w:pPr>
    </w:p>
    <w:p w:rsidR="00FE4402" w:rsidRPr="008D374E" w:rsidRDefault="008F2E9F">
      <w:pPr>
        <w:pStyle w:val="25"/>
        <w:ind w:firstLine="709"/>
        <w:jc w:val="center"/>
        <w:rPr>
          <w:b/>
        </w:rPr>
      </w:pPr>
      <w:r w:rsidRPr="008D374E">
        <w:rPr>
          <w:b/>
        </w:rPr>
        <w:t>Основні відомості про аудиторську фірму</w:t>
      </w:r>
    </w:p>
    <w:p w:rsidR="00FE4402" w:rsidRPr="008D374E" w:rsidRDefault="00FE4402">
      <w:pPr>
        <w:pStyle w:val="25"/>
        <w:ind w:firstLine="709"/>
        <w:jc w:val="cente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54"/>
      </w:tblGrid>
      <w:tr w:rsidR="00FE4402" w:rsidRPr="008D374E">
        <w:tc>
          <w:tcPr>
            <w:tcW w:w="4219"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spacing w:line="276" w:lineRule="auto"/>
              <w:rPr>
                <w:sz w:val="22"/>
                <w:szCs w:val="22"/>
              </w:rPr>
            </w:pPr>
            <w:r w:rsidRPr="008D374E">
              <w:rPr>
                <w:sz w:val="22"/>
                <w:szCs w:val="22"/>
              </w:rPr>
              <w:t>Повне найменування</w:t>
            </w:r>
          </w:p>
        </w:tc>
        <w:tc>
          <w:tcPr>
            <w:tcW w:w="5954" w:type="dxa"/>
            <w:tcBorders>
              <w:top w:val="single" w:sz="4" w:space="0" w:color="000000"/>
              <w:left w:val="single" w:sz="4" w:space="0" w:color="000000"/>
              <w:bottom w:val="single" w:sz="4" w:space="0" w:color="000000"/>
              <w:right w:val="single" w:sz="4" w:space="0" w:color="000000"/>
            </w:tcBorders>
          </w:tcPr>
          <w:p w:rsidR="00FE4402" w:rsidRPr="008D374E" w:rsidRDefault="008F2E9F">
            <w:pPr>
              <w:spacing w:line="276" w:lineRule="auto"/>
              <w:rPr>
                <w:b/>
                <w:sz w:val="22"/>
                <w:szCs w:val="22"/>
              </w:rPr>
            </w:pPr>
            <w:r w:rsidRPr="008D374E">
              <w:rPr>
                <w:b/>
                <w:sz w:val="22"/>
                <w:szCs w:val="22"/>
              </w:rPr>
              <w:t xml:space="preserve">ПРИВАТНЕ </w:t>
            </w:r>
            <w:proofErr w:type="gramStart"/>
            <w:r w:rsidRPr="008D374E">
              <w:rPr>
                <w:b/>
                <w:sz w:val="22"/>
                <w:szCs w:val="22"/>
              </w:rPr>
              <w:t>П</w:t>
            </w:r>
            <w:proofErr w:type="gramEnd"/>
            <w:r w:rsidRPr="008D374E">
              <w:rPr>
                <w:b/>
                <w:sz w:val="22"/>
                <w:szCs w:val="22"/>
              </w:rPr>
              <w:t>ІДПРИЄМСТВО «Аудиторська фірма «АМКО»</w:t>
            </w:r>
          </w:p>
        </w:tc>
      </w:tr>
      <w:tr w:rsidR="00FE4402" w:rsidRPr="008D374E">
        <w:tc>
          <w:tcPr>
            <w:tcW w:w="4219"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proofErr w:type="gramStart"/>
            <w:r w:rsidRPr="008D374E">
              <w:rPr>
                <w:sz w:val="22"/>
                <w:szCs w:val="22"/>
              </w:rPr>
              <w:t>Св</w:t>
            </w:r>
            <w:proofErr w:type="gramEnd"/>
            <w:r w:rsidRPr="008D374E">
              <w:rPr>
                <w:sz w:val="22"/>
                <w:szCs w:val="22"/>
              </w:rPr>
              <w:t>ідоцтво про включення до Реєстру аудиторських фірм та аудиторів</w:t>
            </w:r>
          </w:p>
        </w:tc>
        <w:tc>
          <w:tcPr>
            <w:tcW w:w="5954" w:type="dxa"/>
            <w:tcBorders>
              <w:top w:val="single" w:sz="4" w:space="0" w:color="000000"/>
              <w:left w:val="single" w:sz="4" w:space="0" w:color="000000"/>
              <w:bottom w:val="single" w:sz="4" w:space="0" w:color="000000"/>
              <w:right w:val="single" w:sz="4" w:space="0" w:color="000000"/>
            </w:tcBorders>
          </w:tcPr>
          <w:p w:rsidR="00FE4402" w:rsidRPr="008D374E" w:rsidRDefault="008F2E9F">
            <w:pPr>
              <w:rPr>
                <w:sz w:val="22"/>
                <w:szCs w:val="22"/>
              </w:rPr>
            </w:pPr>
            <w:r w:rsidRPr="008D374E">
              <w:rPr>
                <w:sz w:val="22"/>
                <w:szCs w:val="22"/>
              </w:rPr>
              <w:t xml:space="preserve">№ 4541, </w:t>
            </w:r>
            <w:proofErr w:type="gramStart"/>
            <w:r w:rsidRPr="008D374E">
              <w:rPr>
                <w:sz w:val="22"/>
                <w:szCs w:val="22"/>
              </w:rPr>
              <w:t>р</w:t>
            </w:r>
            <w:proofErr w:type="gramEnd"/>
            <w:r w:rsidRPr="008D374E">
              <w:rPr>
                <w:sz w:val="22"/>
                <w:szCs w:val="22"/>
              </w:rPr>
              <w:t>ішення Аудиторської палати України від 29.11 2012 р. № 261/3</w:t>
            </w:r>
          </w:p>
          <w:p w:rsidR="00FE4402" w:rsidRPr="008D374E" w:rsidRDefault="008F2E9F">
            <w:pPr>
              <w:rPr>
                <w:sz w:val="22"/>
                <w:szCs w:val="22"/>
              </w:rPr>
            </w:pPr>
            <w:proofErr w:type="gramStart"/>
            <w:r w:rsidRPr="008D374E">
              <w:rPr>
                <w:sz w:val="22"/>
                <w:szCs w:val="22"/>
              </w:rPr>
              <w:t>Св</w:t>
            </w:r>
            <w:proofErr w:type="gramEnd"/>
            <w:r w:rsidRPr="008D374E">
              <w:rPr>
                <w:sz w:val="22"/>
                <w:szCs w:val="22"/>
              </w:rPr>
              <w:t>ідоцтво дійсне до 29.11.2017 р.</w:t>
            </w:r>
          </w:p>
        </w:tc>
      </w:tr>
      <w:tr w:rsidR="00FE4402" w:rsidRPr="008D374E">
        <w:tc>
          <w:tcPr>
            <w:tcW w:w="4219"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proofErr w:type="gramStart"/>
            <w:r w:rsidRPr="008D374E">
              <w:rPr>
                <w:sz w:val="22"/>
                <w:szCs w:val="22"/>
              </w:rPr>
              <w:t>Св</w:t>
            </w:r>
            <w:proofErr w:type="gramEnd"/>
            <w:r w:rsidRPr="008D374E">
              <w:rPr>
                <w:sz w:val="22"/>
                <w:szCs w:val="22"/>
              </w:rPr>
              <w:t xml:space="preserve">ідоцтво про внесення до реєстру </w:t>
            </w:r>
            <w:r w:rsidRPr="008D374E">
              <w:rPr>
                <w:sz w:val="22"/>
                <w:szCs w:val="22"/>
              </w:rPr>
              <w:lastRenderedPageBreak/>
              <w:t>аудиторських фірм, які можуть проводити аудиторські перевірки професійних учасників ринку цінних паперів</w:t>
            </w:r>
          </w:p>
        </w:tc>
        <w:tc>
          <w:tcPr>
            <w:tcW w:w="5954"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r w:rsidRPr="008D374E">
              <w:rPr>
                <w:sz w:val="22"/>
                <w:szCs w:val="22"/>
              </w:rPr>
              <w:lastRenderedPageBreak/>
              <w:t xml:space="preserve">Серія та номер </w:t>
            </w:r>
            <w:proofErr w:type="gramStart"/>
            <w:r w:rsidRPr="008D374E">
              <w:rPr>
                <w:sz w:val="22"/>
                <w:szCs w:val="22"/>
              </w:rPr>
              <w:t>Св</w:t>
            </w:r>
            <w:proofErr w:type="gramEnd"/>
            <w:r w:rsidRPr="008D374E">
              <w:rPr>
                <w:sz w:val="22"/>
                <w:szCs w:val="22"/>
              </w:rPr>
              <w:t xml:space="preserve">ідоцтва: </w:t>
            </w:r>
            <w:proofErr w:type="gramStart"/>
            <w:r w:rsidRPr="008D374E">
              <w:rPr>
                <w:sz w:val="22"/>
                <w:szCs w:val="22"/>
              </w:rPr>
              <w:t>П</w:t>
            </w:r>
            <w:proofErr w:type="gramEnd"/>
            <w:r w:rsidRPr="008D374E">
              <w:rPr>
                <w:sz w:val="22"/>
                <w:szCs w:val="22"/>
              </w:rPr>
              <w:t xml:space="preserve"> 000175,</w:t>
            </w:r>
          </w:p>
          <w:p w:rsidR="00FE4402" w:rsidRPr="008D374E" w:rsidRDefault="008F2E9F">
            <w:pPr>
              <w:rPr>
                <w:sz w:val="22"/>
                <w:szCs w:val="22"/>
              </w:rPr>
            </w:pPr>
            <w:r w:rsidRPr="008D374E">
              <w:rPr>
                <w:sz w:val="22"/>
                <w:szCs w:val="22"/>
              </w:rPr>
              <w:lastRenderedPageBreak/>
              <w:t xml:space="preserve">Строк дії </w:t>
            </w:r>
            <w:proofErr w:type="gramStart"/>
            <w:r w:rsidRPr="008D374E">
              <w:rPr>
                <w:sz w:val="22"/>
                <w:szCs w:val="22"/>
              </w:rPr>
              <w:t>Св</w:t>
            </w:r>
            <w:proofErr w:type="gramEnd"/>
            <w:r w:rsidRPr="008D374E">
              <w:rPr>
                <w:sz w:val="22"/>
                <w:szCs w:val="22"/>
              </w:rPr>
              <w:t>ідоцтва: до 29.11.2017р.</w:t>
            </w:r>
          </w:p>
        </w:tc>
      </w:tr>
      <w:tr w:rsidR="00FE4402" w:rsidRPr="008D374E">
        <w:tc>
          <w:tcPr>
            <w:tcW w:w="4219"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proofErr w:type="gramStart"/>
            <w:r w:rsidRPr="008D374E">
              <w:rPr>
                <w:sz w:val="22"/>
                <w:szCs w:val="22"/>
              </w:rPr>
              <w:lastRenderedPageBreak/>
              <w:t>Пр</w:t>
            </w:r>
            <w:proofErr w:type="gramEnd"/>
            <w:r w:rsidRPr="008D374E">
              <w:rPr>
                <w:sz w:val="22"/>
                <w:szCs w:val="22"/>
              </w:rPr>
              <w:t>ізвище, ім’я, по батькові аудиторів, що брали участь в аудиті; номер, серія, дата видачі сертифікатів аудитора, виданих АПУ, термін дії сертифікатів</w:t>
            </w:r>
          </w:p>
        </w:tc>
        <w:tc>
          <w:tcPr>
            <w:tcW w:w="5954"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r w:rsidRPr="008D374E">
              <w:rPr>
                <w:sz w:val="22"/>
                <w:szCs w:val="22"/>
              </w:rPr>
              <w:t>Парипса Олена Анатоліївна - №006952, від 20.07.2012р. чинний до 20.07.2017 р.</w:t>
            </w:r>
          </w:p>
          <w:p w:rsidR="00FE4402" w:rsidRPr="008D374E" w:rsidRDefault="008F2E9F">
            <w:pPr>
              <w:rPr>
                <w:sz w:val="22"/>
                <w:szCs w:val="22"/>
              </w:rPr>
            </w:pPr>
            <w:r w:rsidRPr="008D374E">
              <w:rPr>
                <w:sz w:val="22"/>
                <w:szCs w:val="22"/>
              </w:rPr>
              <w:t xml:space="preserve">Парфенюк </w:t>
            </w:r>
            <w:proofErr w:type="gramStart"/>
            <w:r w:rsidRPr="008D374E">
              <w:rPr>
                <w:sz w:val="22"/>
                <w:szCs w:val="22"/>
              </w:rPr>
              <w:t>Наталія</w:t>
            </w:r>
            <w:proofErr w:type="gramEnd"/>
            <w:r w:rsidRPr="008D374E">
              <w:rPr>
                <w:sz w:val="22"/>
                <w:szCs w:val="22"/>
              </w:rPr>
              <w:t xml:space="preserve"> Василівна –   №006916, від 26.04.2012р., чинний  до 26.04.2017 р.</w:t>
            </w:r>
          </w:p>
        </w:tc>
      </w:tr>
      <w:tr w:rsidR="00FE4402" w:rsidRPr="008D374E">
        <w:tc>
          <w:tcPr>
            <w:tcW w:w="4219"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r w:rsidRPr="008D374E">
              <w:rPr>
                <w:sz w:val="22"/>
                <w:szCs w:val="22"/>
              </w:rPr>
              <w:t>Місцезнаходження (юридична адреса)</w:t>
            </w:r>
          </w:p>
        </w:tc>
        <w:tc>
          <w:tcPr>
            <w:tcW w:w="5954" w:type="dxa"/>
            <w:tcBorders>
              <w:top w:val="single" w:sz="4" w:space="0" w:color="000000"/>
              <w:left w:val="single" w:sz="4" w:space="0" w:color="000000"/>
              <w:bottom w:val="single" w:sz="4" w:space="0" w:color="000000"/>
              <w:right w:val="single" w:sz="4" w:space="0" w:color="000000"/>
            </w:tcBorders>
          </w:tcPr>
          <w:p w:rsidR="00FE4402" w:rsidRPr="008D374E" w:rsidRDefault="008F2E9F" w:rsidP="002C72FA">
            <w:pPr>
              <w:rPr>
                <w:sz w:val="22"/>
                <w:szCs w:val="22"/>
              </w:rPr>
            </w:pPr>
            <w:r w:rsidRPr="008D374E">
              <w:rPr>
                <w:sz w:val="22"/>
                <w:szCs w:val="22"/>
              </w:rPr>
              <w:t xml:space="preserve">03143, м. Київ, вул. Академіка Заболотного, 33/162 </w:t>
            </w:r>
          </w:p>
        </w:tc>
      </w:tr>
      <w:tr w:rsidR="00FE4402" w:rsidRPr="008D374E">
        <w:tc>
          <w:tcPr>
            <w:tcW w:w="4219"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r w:rsidRPr="008D374E">
              <w:rPr>
                <w:sz w:val="22"/>
                <w:szCs w:val="22"/>
              </w:rPr>
              <w:t>№ телефону</w:t>
            </w:r>
          </w:p>
        </w:tc>
        <w:tc>
          <w:tcPr>
            <w:tcW w:w="5954"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r w:rsidRPr="008D374E">
              <w:rPr>
                <w:sz w:val="22"/>
                <w:szCs w:val="22"/>
              </w:rPr>
              <w:t>(044) 361-21-08</w:t>
            </w:r>
          </w:p>
        </w:tc>
      </w:tr>
      <w:tr w:rsidR="00FE4402" w:rsidRPr="008D374E">
        <w:tc>
          <w:tcPr>
            <w:tcW w:w="4219" w:type="dxa"/>
            <w:tcBorders>
              <w:top w:val="single" w:sz="4" w:space="0" w:color="000000"/>
              <w:left w:val="single" w:sz="4" w:space="0" w:color="000000"/>
              <w:bottom w:val="single" w:sz="4" w:space="0" w:color="000000"/>
              <w:right w:val="single" w:sz="4" w:space="0" w:color="000000"/>
            </w:tcBorders>
          </w:tcPr>
          <w:p w:rsidR="00FE4402" w:rsidRPr="008D374E" w:rsidRDefault="00FE4402">
            <w:pPr>
              <w:rPr>
                <w:sz w:val="22"/>
                <w:szCs w:val="22"/>
              </w:rPr>
            </w:pPr>
          </w:p>
          <w:p w:rsidR="00FE4402" w:rsidRPr="008D374E" w:rsidRDefault="008F2E9F">
            <w:pPr>
              <w:rPr>
                <w:sz w:val="22"/>
                <w:szCs w:val="22"/>
              </w:rPr>
            </w:pPr>
            <w:r w:rsidRPr="008D374E">
              <w:rPr>
                <w:sz w:val="22"/>
                <w:szCs w:val="22"/>
              </w:rPr>
              <w:t>e-mail</w:t>
            </w:r>
          </w:p>
        </w:tc>
        <w:tc>
          <w:tcPr>
            <w:tcW w:w="5954" w:type="dxa"/>
            <w:tcBorders>
              <w:top w:val="single" w:sz="4" w:space="0" w:color="000000"/>
              <w:left w:val="single" w:sz="4" w:space="0" w:color="000000"/>
              <w:bottom w:val="single" w:sz="4" w:space="0" w:color="000000"/>
              <w:right w:val="single" w:sz="4" w:space="0" w:color="000000"/>
            </w:tcBorders>
            <w:hideMark/>
          </w:tcPr>
          <w:p w:rsidR="00FE4402" w:rsidRPr="008D374E" w:rsidRDefault="00C94B98">
            <w:pPr>
              <w:rPr>
                <w:rStyle w:val="af5"/>
                <w:sz w:val="22"/>
                <w:szCs w:val="22"/>
              </w:rPr>
            </w:pPr>
            <w:hyperlink r:id="rId11" w:history="1">
              <w:r w:rsidR="008F2E9F" w:rsidRPr="008D374E">
                <w:rPr>
                  <w:rStyle w:val="af5"/>
                  <w:sz w:val="22"/>
                  <w:szCs w:val="22"/>
                </w:rPr>
                <w:t>af.amkoik@gmail.com</w:t>
              </w:r>
            </w:hyperlink>
          </w:p>
          <w:p w:rsidR="00FE4402" w:rsidRPr="008D374E" w:rsidRDefault="00C94B98">
            <w:pPr>
              <w:rPr>
                <w:sz w:val="22"/>
                <w:szCs w:val="22"/>
              </w:rPr>
            </w:pPr>
            <w:hyperlink r:id="rId12" w:history="1">
              <w:r w:rsidR="008F2E9F" w:rsidRPr="008D374E">
                <w:rPr>
                  <w:rStyle w:val="af5"/>
                  <w:sz w:val="22"/>
                  <w:szCs w:val="22"/>
                </w:rPr>
                <w:t>af.amko@amko.com.ua</w:t>
              </w:r>
            </w:hyperlink>
            <w:r w:rsidR="008F2E9F" w:rsidRPr="008D374E">
              <w:rPr>
                <w:color w:val="1F497D"/>
                <w:sz w:val="22"/>
                <w:szCs w:val="22"/>
              </w:rPr>
              <w:t>.</w:t>
            </w:r>
          </w:p>
        </w:tc>
      </w:tr>
      <w:tr w:rsidR="00FE4402" w:rsidRPr="008D374E">
        <w:tc>
          <w:tcPr>
            <w:tcW w:w="4219"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r w:rsidRPr="008D374E">
              <w:rPr>
                <w:sz w:val="22"/>
                <w:szCs w:val="22"/>
              </w:rPr>
              <w:t>Код ЄДРПОУ</w:t>
            </w:r>
          </w:p>
        </w:tc>
        <w:tc>
          <w:tcPr>
            <w:tcW w:w="5954" w:type="dxa"/>
            <w:tcBorders>
              <w:top w:val="single" w:sz="4" w:space="0" w:color="000000"/>
              <w:left w:val="single" w:sz="4" w:space="0" w:color="000000"/>
              <w:bottom w:val="single" w:sz="4" w:space="0" w:color="000000"/>
              <w:right w:val="single" w:sz="4" w:space="0" w:color="000000"/>
            </w:tcBorders>
          </w:tcPr>
          <w:p w:rsidR="00FE4402" w:rsidRPr="008D374E" w:rsidRDefault="008F2E9F">
            <w:pPr>
              <w:rPr>
                <w:sz w:val="22"/>
                <w:szCs w:val="22"/>
              </w:rPr>
            </w:pPr>
            <w:r w:rsidRPr="008D374E">
              <w:rPr>
                <w:sz w:val="22"/>
                <w:szCs w:val="22"/>
              </w:rPr>
              <w:t>21565516</w:t>
            </w:r>
          </w:p>
        </w:tc>
      </w:tr>
    </w:tbl>
    <w:p w:rsidR="00FE4402" w:rsidRPr="008D374E" w:rsidRDefault="00FE4402">
      <w:pPr>
        <w:shd w:val="clear" w:color="auto" w:fill="FFFFFF"/>
        <w:tabs>
          <w:tab w:val="left" w:pos="3115"/>
        </w:tabs>
        <w:ind w:firstLine="542"/>
        <w:jc w:val="both"/>
        <w:rPr>
          <w:i/>
          <w:sz w:val="22"/>
          <w:szCs w:val="22"/>
        </w:rPr>
      </w:pPr>
    </w:p>
    <w:p w:rsidR="00FE4402" w:rsidRPr="008D374E" w:rsidRDefault="008F2E9F">
      <w:pPr>
        <w:shd w:val="clear" w:color="auto" w:fill="FFFFFF"/>
        <w:tabs>
          <w:tab w:val="left" w:pos="3115"/>
        </w:tabs>
        <w:ind w:firstLine="542"/>
        <w:jc w:val="center"/>
        <w:rPr>
          <w:b/>
          <w:sz w:val="22"/>
          <w:szCs w:val="22"/>
        </w:rPr>
      </w:pPr>
      <w:r w:rsidRPr="008D374E">
        <w:rPr>
          <w:b/>
          <w:sz w:val="22"/>
          <w:szCs w:val="22"/>
        </w:rPr>
        <w:t>Основні відомості про умови договору на проведення аудиту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FE4402" w:rsidRPr="008D374E">
        <w:tc>
          <w:tcPr>
            <w:tcW w:w="4077"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r w:rsidRPr="008D374E">
              <w:rPr>
                <w:sz w:val="22"/>
                <w:szCs w:val="22"/>
              </w:rPr>
              <w:t>Дата та номер договору на проведення аудиту</w:t>
            </w:r>
          </w:p>
        </w:tc>
        <w:tc>
          <w:tcPr>
            <w:tcW w:w="5954" w:type="dxa"/>
            <w:tcBorders>
              <w:top w:val="single" w:sz="4" w:space="0" w:color="000000"/>
              <w:left w:val="single" w:sz="4" w:space="0" w:color="000000"/>
              <w:bottom w:val="single" w:sz="4" w:space="0" w:color="000000"/>
              <w:right w:val="single" w:sz="4" w:space="0" w:color="000000"/>
            </w:tcBorders>
            <w:hideMark/>
          </w:tcPr>
          <w:p w:rsidR="00FE4402" w:rsidRPr="008D374E" w:rsidRDefault="003D2EFC" w:rsidP="005D3F7D">
            <w:pPr>
              <w:rPr>
                <w:sz w:val="22"/>
                <w:szCs w:val="22"/>
              </w:rPr>
            </w:pPr>
            <w:r w:rsidRPr="008D374E">
              <w:rPr>
                <w:sz w:val="22"/>
                <w:szCs w:val="22"/>
                <w:lang w:val="uk-UA"/>
              </w:rPr>
              <w:t>від 20</w:t>
            </w:r>
            <w:r w:rsidRPr="008D374E">
              <w:rPr>
                <w:sz w:val="22"/>
                <w:szCs w:val="22"/>
              </w:rPr>
              <w:t>.0</w:t>
            </w:r>
            <w:r w:rsidR="005D3F7D" w:rsidRPr="008D374E">
              <w:rPr>
                <w:sz w:val="22"/>
                <w:szCs w:val="22"/>
                <w:lang w:val="uk-UA"/>
              </w:rPr>
              <w:t>2</w:t>
            </w:r>
            <w:r w:rsidRPr="008D374E">
              <w:rPr>
                <w:sz w:val="22"/>
                <w:szCs w:val="22"/>
              </w:rPr>
              <w:t>.201</w:t>
            </w:r>
            <w:r w:rsidR="005D3F7D" w:rsidRPr="008D374E">
              <w:rPr>
                <w:sz w:val="22"/>
                <w:szCs w:val="22"/>
                <w:lang w:val="uk-UA"/>
              </w:rPr>
              <w:t>5</w:t>
            </w:r>
            <w:r w:rsidRPr="008D374E">
              <w:rPr>
                <w:sz w:val="22"/>
                <w:szCs w:val="22"/>
                <w:lang w:val="uk-UA"/>
              </w:rPr>
              <w:t>р.</w:t>
            </w:r>
            <w:r w:rsidR="002C72FA" w:rsidRPr="008D374E">
              <w:rPr>
                <w:sz w:val="22"/>
                <w:szCs w:val="22"/>
                <w:lang w:val="uk-UA"/>
              </w:rPr>
              <w:t>№</w:t>
            </w:r>
            <w:r w:rsidR="008F2E9F" w:rsidRPr="008D374E">
              <w:rPr>
                <w:sz w:val="22"/>
                <w:szCs w:val="22"/>
              </w:rPr>
              <w:t>20/0</w:t>
            </w:r>
            <w:r w:rsidR="005D3F7D" w:rsidRPr="008D374E">
              <w:rPr>
                <w:sz w:val="22"/>
                <w:szCs w:val="22"/>
                <w:lang w:val="uk-UA"/>
              </w:rPr>
              <w:t>2</w:t>
            </w:r>
            <w:r w:rsidR="005D3F7D" w:rsidRPr="008D374E">
              <w:rPr>
                <w:sz w:val="22"/>
                <w:szCs w:val="22"/>
              </w:rPr>
              <w:t>/15</w:t>
            </w:r>
            <w:r w:rsidR="008F2E9F" w:rsidRPr="008D374E">
              <w:rPr>
                <w:sz w:val="22"/>
                <w:szCs w:val="22"/>
              </w:rPr>
              <w:t>-</w:t>
            </w:r>
            <w:r w:rsidR="005D3F7D" w:rsidRPr="008D374E">
              <w:rPr>
                <w:sz w:val="22"/>
                <w:szCs w:val="22"/>
                <w:lang w:val="uk-UA"/>
              </w:rPr>
              <w:t>1</w:t>
            </w:r>
            <w:r w:rsidR="008F2E9F" w:rsidRPr="008D374E">
              <w:rPr>
                <w:sz w:val="22"/>
                <w:szCs w:val="22"/>
              </w:rPr>
              <w:t xml:space="preserve">А </w:t>
            </w:r>
          </w:p>
        </w:tc>
      </w:tr>
      <w:tr w:rsidR="00FE4402" w:rsidRPr="008D374E">
        <w:tc>
          <w:tcPr>
            <w:tcW w:w="4077"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r w:rsidRPr="008D374E">
              <w:rPr>
                <w:sz w:val="22"/>
                <w:szCs w:val="22"/>
              </w:rPr>
              <w:t xml:space="preserve">Дата початку та закінчення проведення аудиту </w:t>
            </w:r>
          </w:p>
        </w:tc>
        <w:tc>
          <w:tcPr>
            <w:tcW w:w="5954" w:type="dxa"/>
            <w:tcBorders>
              <w:top w:val="single" w:sz="4" w:space="0" w:color="000000"/>
              <w:left w:val="single" w:sz="4" w:space="0" w:color="000000"/>
              <w:bottom w:val="single" w:sz="4" w:space="0" w:color="000000"/>
              <w:right w:val="single" w:sz="4" w:space="0" w:color="000000"/>
            </w:tcBorders>
            <w:hideMark/>
          </w:tcPr>
          <w:p w:rsidR="00FE4402" w:rsidRPr="008D374E" w:rsidRDefault="005D3F7D" w:rsidP="005D3F7D">
            <w:pPr>
              <w:rPr>
                <w:sz w:val="22"/>
                <w:szCs w:val="22"/>
                <w:lang w:val="uk-UA"/>
              </w:rPr>
            </w:pPr>
            <w:r w:rsidRPr="008D374E">
              <w:rPr>
                <w:sz w:val="22"/>
                <w:szCs w:val="22"/>
              </w:rPr>
              <w:t>1</w:t>
            </w:r>
            <w:r w:rsidR="008F2E9F" w:rsidRPr="008D374E">
              <w:rPr>
                <w:sz w:val="22"/>
                <w:szCs w:val="22"/>
              </w:rPr>
              <w:t>0.03.201</w:t>
            </w:r>
            <w:r w:rsidRPr="008D374E">
              <w:rPr>
                <w:sz w:val="22"/>
                <w:szCs w:val="22"/>
                <w:lang w:val="uk-UA"/>
              </w:rPr>
              <w:t>5</w:t>
            </w:r>
            <w:r w:rsidR="003D2EFC" w:rsidRPr="008D374E">
              <w:rPr>
                <w:sz w:val="22"/>
                <w:szCs w:val="22"/>
                <w:lang w:val="uk-UA"/>
              </w:rPr>
              <w:t xml:space="preserve">р. </w:t>
            </w:r>
            <w:r w:rsidR="008F2E9F" w:rsidRPr="008D374E">
              <w:rPr>
                <w:sz w:val="22"/>
                <w:szCs w:val="22"/>
              </w:rPr>
              <w:t xml:space="preserve">- </w:t>
            </w:r>
            <w:r w:rsidRPr="008D374E">
              <w:rPr>
                <w:sz w:val="22"/>
                <w:szCs w:val="22"/>
                <w:lang w:val="uk-UA"/>
              </w:rPr>
              <w:t>19</w:t>
            </w:r>
            <w:r w:rsidR="008F2E9F" w:rsidRPr="008D374E">
              <w:rPr>
                <w:sz w:val="22"/>
                <w:szCs w:val="22"/>
              </w:rPr>
              <w:t>.03.201</w:t>
            </w:r>
            <w:r w:rsidRPr="008D374E">
              <w:rPr>
                <w:sz w:val="22"/>
                <w:szCs w:val="22"/>
                <w:lang w:val="uk-UA"/>
              </w:rPr>
              <w:t>5</w:t>
            </w:r>
            <w:r w:rsidR="003D2EFC" w:rsidRPr="008D374E">
              <w:rPr>
                <w:sz w:val="22"/>
                <w:szCs w:val="22"/>
                <w:lang w:val="uk-UA"/>
              </w:rPr>
              <w:t>р.</w:t>
            </w:r>
          </w:p>
        </w:tc>
      </w:tr>
      <w:tr w:rsidR="00FE4402" w:rsidRPr="008D374E">
        <w:trPr>
          <w:trHeight w:val="593"/>
        </w:trPr>
        <w:tc>
          <w:tcPr>
            <w:tcW w:w="4077" w:type="dxa"/>
            <w:tcBorders>
              <w:top w:val="single" w:sz="4" w:space="0" w:color="000000"/>
              <w:left w:val="single" w:sz="4" w:space="0" w:color="000000"/>
              <w:bottom w:val="single" w:sz="4" w:space="0" w:color="000000"/>
              <w:right w:val="single" w:sz="4" w:space="0" w:color="000000"/>
            </w:tcBorders>
            <w:hideMark/>
          </w:tcPr>
          <w:p w:rsidR="00FE4402" w:rsidRPr="008D374E" w:rsidRDefault="008F2E9F">
            <w:pPr>
              <w:rPr>
                <w:sz w:val="22"/>
                <w:szCs w:val="22"/>
              </w:rPr>
            </w:pPr>
            <w:r w:rsidRPr="008D374E">
              <w:rPr>
                <w:sz w:val="22"/>
                <w:szCs w:val="22"/>
              </w:rPr>
              <w:t xml:space="preserve">Місце проведення аудиту </w:t>
            </w:r>
          </w:p>
        </w:tc>
        <w:tc>
          <w:tcPr>
            <w:tcW w:w="5954" w:type="dxa"/>
            <w:tcBorders>
              <w:top w:val="single" w:sz="4" w:space="0" w:color="000000"/>
              <w:left w:val="single" w:sz="4" w:space="0" w:color="000000"/>
              <w:bottom w:val="single" w:sz="4" w:space="0" w:color="000000"/>
              <w:right w:val="single" w:sz="4" w:space="0" w:color="000000"/>
            </w:tcBorders>
          </w:tcPr>
          <w:p w:rsidR="00FE4402" w:rsidRPr="008D374E" w:rsidRDefault="008F2E9F">
            <w:pPr>
              <w:rPr>
                <w:sz w:val="22"/>
                <w:szCs w:val="22"/>
              </w:rPr>
            </w:pPr>
            <w:r w:rsidRPr="008D374E">
              <w:rPr>
                <w:sz w:val="22"/>
                <w:szCs w:val="22"/>
              </w:rPr>
              <w:t>офіс ВАТ  «Екогазсерві</w:t>
            </w:r>
            <w:proofErr w:type="gramStart"/>
            <w:r w:rsidRPr="008D374E">
              <w:rPr>
                <w:sz w:val="22"/>
                <w:szCs w:val="22"/>
              </w:rPr>
              <w:t>с</w:t>
            </w:r>
            <w:proofErr w:type="gramEnd"/>
            <w:r w:rsidRPr="008D374E">
              <w:rPr>
                <w:sz w:val="22"/>
                <w:szCs w:val="22"/>
              </w:rPr>
              <w:t>»</w:t>
            </w:r>
          </w:p>
          <w:p w:rsidR="00CF5E15" w:rsidRPr="008D374E" w:rsidRDefault="00296335">
            <w:pPr>
              <w:rPr>
                <w:sz w:val="22"/>
                <w:szCs w:val="22"/>
                <w:lang w:val="uk-UA"/>
              </w:rPr>
            </w:pPr>
            <w:r w:rsidRPr="008D374E">
              <w:rPr>
                <w:sz w:val="22"/>
                <w:szCs w:val="22"/>
              </w:rPr>
              <w:t>08623,Київська обл.</w:t>
            </w:r>
            <w:r w:rsidR="008F2E9F" w:rsidRPr="008D374E">
              <w:rPr>
                <w:sz w:val="22"/>
                <w:szCs w:val="22"/>
              </w:rPr>
              <w:t>, Васильківський р-н</w:t>
            </w:r>
            <w:proofErr w:type="gramStart"/>
            <w:r w:rsidR="008F2E9F" w:rsidRPr="008D374E">
              <w:rPr>
                <w:sz w:val="22"/>
                <w:szCs w:val="22"/>
              </w:rPr>
              <w:t>.,</w:t>
            </w:r>
            <w:proofErr w:type="gramEnd"/>
          </w:p>
          <w:p w:rsidR="00FE4402" w:rsidRPr="008D374E" w:rsidRDefault="008F2E9F">
            <w:pPr>
              <w:rPr>
                <w:sz w:val="22"/>
                <w:szCs w:val="22"/>
                <w:lang w:val="uk-UA"/>
              </w:rPr>
            </w:pPr>
            <w:r w:rsidRPr="008D374E">
              <w:rPr>
                <w:sz w:val="22"/>
                <w:szCs w:val="22"/>
                <w:lang w:val="uk-UA"/>
              </w:rPr>
              <w:t>смт.Калинівка, вул.Залізнична,168</w:t>
            </w:r>
          </w:p>
        </w:tc>
      </w:tr>
    </w:tbl>
    <w:p w:rsidR="00FE4402" w:rsidRPr="008D374E" w:rsidRDefault="00FE4402">
      <w:pPr>
        <w:shd w:val="clear" w:color="auto" w:fill="FFFFFF"/>
        <w:tabs>
          <w:tab w:val="left" w:pos="3115"/>
        </w:tabs>
        <w:ind w:firstLine="542"/>
        <w:jc w:val="both"/>
        <w:rPr>
          <w:sz w:val="22"/>
          <w:lang w:val="uk-UA"/>
        </w:rPr>
      </w:pPr>
    </w:p>
    <w:p w:rsidR="00FE4402" w:rsidRPr="008D374E" w:rsidRDefault="008F2E9F">
      <w:pPr>
        <w:shd w:val="clear" w:color="auto" w:fill="FFFFFF"/>
        <w:tabs>
          <w:tab w:val="left" w:pos="3115"/>
        </w:tabs>
        <w:ind w:firstLine="542"/>
        <w:jc w:val="both"/>
        <w:rPr>
          <w:sz w:val="22"/>
          <w:lang w:val="uk-UA"/>
        </w:rPr>
      </w:pPr>
      <w:r w:rsidRPr="008D374E">
        <w:rPr>
          <w:sz w:val="22"/>
          <w:lang w:val="uk-UA"/>
        </w:rPr>
        <w:t xml:space="preserve">Директор </w:t>
      </w:r>
    </w:p>
    <w:p w:rsidR="00FE4402" w:rsidRPr="008D374E" w:rsidRDefault="008F2E9F">
      <w:pPr>
        <w:shd w:val="clear" w:color="auto" w:fill="FFFFFF"/>
        <w:tabs>
          <w:tab w:val="left" w:pos="3115"/>
        </w:tabs>
        <w:ind w:firstLine="542"/>
        <w:jc w:val="both"/>
        <w:rPr>
          <w:sz w:val="22"/>
          <w:lang w:val="uk-UA"/>
        </w:rPr>
      </w:pPr>
      <w:r w:rsidRPr="008D374E">
        <w:rPr>
          <w:sz w:val="22"/>
          <w:lang w:val="uk-UA"/>
        </w:rPr>
        <w:t xml:space="preserve">ПП «Аудиторська фірма «АМКО» </w:t>
      </w:r>
    </w:p>
    <w:p w:rsidR="00FE4402" w:rsidRPr="008D374E" w:rsidRDefault="008F2E9F">
      <w:pPr>
        <w:shd w:val="clear" w:color="auto" w:fill="FFFFFF"/>
        <w:tabs>
          <w:tab w:val="left" w:pos="3115"/>
        </w:tabs>
        <w:ind w:firstLine="542"/>
        <w:jc w:val="both"/>
        <w:rPr>
          <w:sz w:val="22"/>
          <w:lang w:val="uk-UA"/>
        </w:rPr>
      </w:pPr>
      <w:r w:rsidRPr="008D374E">
        <w:rPr>
          <w:sz w:val="22"/>
          <w:lang w:val="uk-UA"/>
        </w:rPr>
        <w:t xml:space="preserve">   (сертифікат № 006952)                   _______________     Парипса О.А.</w:t>
      </w:r>
    </w:p>
    <w:p w:rsidR="00FE4402" w:rsidRPr="008D374E" w:rsidRDefault="00FE4402">
      <w:pPr>
        <w:shd w:val="clear" w:color="auto" w:fill="FFFFFF"/>
        <w:tabs>
          <w:tab w:val="left" w:pos="3115"/>
        </w:tabs>
        <w:ind w:firstLine="542"/>
        <w:jc w:val="both"/>
        <w:rPr>
          <w:sz w:val="22"/>
          <w:lang w:val="uk-UA"/>
        </w:rPr>
      </w:pPr>
    </w:p>
    <w:p w:rsidR="00FE4402" w:rsidRPr="008D374E" w:rsidRDefault="008F2E9F">
      <w:pPr>
        <w:shd w:val="clear" w:color="auto" w:fill="FFFFFF"/>
        <w:tabs>
          <w:tab w:val="left" w:pos="3115"/>
        </w:tabs>
        <w:ind w:firstLine="542"/>
        <w:jc w:val="both"/>
        <w:rPr>
          <w:sz w:val="22"/>
          <w:lang w:val="uk-UA"/>
        </w:rPr>
      </w:pPr>
      <w:r w:rsidRPr="008D374E">
        <w:rPr>
          <w:sz w:val="22"/>
          <w:lang w:val="uk-UA"/>
        </w:rPr>
        <w:t>Аудитор</w:t>
      </w:r>
    </w:p>
    <w:p w:rsidR="00FE4402" w:rsidRPr="008D374E" w:rsidRDefault="008F2E9F">
      <w:pPr>
        <w:shd w:val="clear" w:color="auto" w:fill="FFFFFF"/>
        <w:tabs>
          <w:tab w:val="left" w:pos="3115"/>
        </w:tabs>
        <w:ind w:firstLine="542"/>
        <w:jc w:val="both"/>
        <w:rPr>
          <w:sz w:val="22"/>
        </w:rPr>
      </w:pPr>
      <w:r w:rsidRPr="008D374E">
        <w:rPr>
          <w:sz w:val="22"/>
        </w:rPr>
        <w:t>(сертифікат № 006916)                   _______________     Парфенюк Н.В.</w:t>
      </w:r>
    </w:p>
    <w:p w:rsidR="00FE4402" w:rsidRPr="008D374E" w:rsidRDefault="00FE440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p>
    <w:p w:rsidR="00FE4402" w:rsidRPr="008D374E" w:rsidRDefault="008F2E9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8D374E">
        <w:rPr>
          <w:sz w:val="22"/>
        </w:rPr>
        <w:t>Дата видачі аудиторського висновку (звіту незалежного аудитора)</w:t>
      </w:r>
    </w:p>
    <w:p w:rsidR="00FE4402" w:rsidRPr="008D374E" w:rsidRDefault="005D3F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8D374E">
        <w:rPr>
          <w:sz w:val="22"/>
          <w:lang w:val="uk-UA"/>
        </w:rPr>
        <w:t>19</w:t>
      </w:r>
      <w:r w:rsidR="008F2E9F" w:rsidRPr="008D374E">
        <w:rPr>
          <w:sz w:val="22"/>
        </w:rPr>
        <w:t>.03.201</w:t>
      </w:r>
      <w:r w:rsidRPr="008D374E">
        <w:rPr>
          <w:sz w:val="22"/>
          <w:lang w:val="uk-UA"/>
        </w:rPr>
        <w:t>5</w:t>
      </w:r>
      <w:r w:rsidR="008F2E9F" w:rsidRPr="008D374E">
        <w:rPr>
          <w:sz w:val="22"/>
        </w:rPr>
        <w:t>р.</w:t>
      </w:r>
    </w:p>
    <w:p w:rsidR="00FE4402" w:rsidRPr="008D374E" w:rsidRDefault="00FE4402">
      <w:pPr>
        <w:ind w:firstLine="540"/>
        <w:jc w:val="both"/>
        <w:rPr>
          <w:sz w:val="22"/>
        </w:rPr>
      </w:pPr>
    </w:p>
    <w:p w:rsidR="00FE4402" w:rsidRPr="008D374E" w:rsidRDefault="008F2E9F">
      <w:pPr>
        <w:ind w:right="-1" w:firstLine="567"/>
        <w:jc w:val="both"/>
        <w:rPr>
          <w:i/>
        </w:rPr>
      </w:pPr>
      <w:r w:rsidRPr="008D374E">
        <w:rPr>
          <w:i/>
        </w:rPr>
        <w:t>Аудиторський висновок, складений українською  мовою на _____аркушах  (в т.ч. Додатк</w:t>
      </w:r>
      <w:proofErr w:type="gramStart"/>
      <w:r w:rsidRPr="008D374E">
        <w:rPr>
          <w:i/>
        </w:rPr>
        <w:t>и-</w:t>
      </w:r>
      <w:proofErr w:type="gramEnd"/>
      <w:r w:rsidR="00551B16" w:rsidRPr="008D374E">
        <w:rPr>
          <w:i/>
        </w:rPr>
        <w:t xml:space="preserve"> Додаток </w:t>
      </w:r>
      <w:r w:rsidRPr="008D374E">
        <w:rPr>
          <w:i/>
        </w:rPr>
        <w:t xml:space="preserve">1 «Довідка про фінансовий стан ВАТ </w:t>
      </w:r>
      <w:r w:rsidR="00551B16" w:rsidRPr="008D374E">
        <w:rPr>
          <w:i/>
          <w:lang w:val="uk-UA"/>
        </w:rPr>
        <w:t xml:space="preserve">Васильківська фірма </w:t>
      </w:r>
      <w:r w:rsidRPr="008D374E">
        <w:rPr>
          <w:i/>
        </w:rPr>
        <w:t xml:space="preserve"> «Екогазсервіс»  на 1 аркуші, Додаток – Фінансова звітність Товариства до НКЦПФР за 201</w:t>
      </w:r>
      <w:r w:rsidR="005D3F7D" w:rsidRPr="008D374E">
        <w:rPr>
          <w:i/>
          <w:lang w:val="uk-UA"/>
        </w:rPr>
        <w:t>4</w:t>
      </w:r>
      <w:r w:rsidRPr="008D374E">
        <w:rPr>
          <w:i/>
        </w:rPr>
        <w:t xml:space="preserve"> рік) надано </w:t>
      </w:r>
      <w:r w:rsidR="00BB4B90" w:rsidRPr="008D374E">
        <w:rPr>
          <w:i/>
          <w:lang w:val="uk-UA"/>
        </w:rPr>
        <w:t>голові комісії з припинення</w:t>
      </w:r>
      <w:r w:rsidRPr="008D374E">
        <w:rPr>
          <w:i/>
        </w:rPr>
        <w:t xml:space="preserve"> ВАТ  </w:t>
      </w:r>
      <w:r w:rsidR="00551B16" w:rsidRPr="008D374E">
        <w:rPr>
          <w:i/>
          <w:lang w:val="uk-UA"/>
        </w:rPr>
        <w:t xml:space="preserve">Васильківська фірма </w:t>
      </w:r>
      <w:r w:rsidRPr="008D374E">
        <w:rPr>
          <w:i/>
        </w:rPr>
        <w:t>«Еко</w:t>
      </w:r>
      <w:r w:rsidR="005D3F7D" w:rsidRPr="008D374E">
        <w:rPr>
          <w:i/>
        </w:rPr>
        <w:t xml:space="preserve">газсервіс» в двох екземплярах  </w:t>
      </w:r>
      <w:r w:rsidR="005D3F7D" w:rsidRPr="008D374E">
        <w:rPr>
          <w:i/>
          <w:lang w:val="uk-UA"/>
        </w:rPr>
        <w:t>19</w:t>
      </w:r>
      <w:r w:rsidRPr="008D374E">
        <w:rPr>
          <w:i/>
        </w:rPr>
        <w:t>.03.201</w:t>
      </w:r>
      <w:r w:rsidR="005D3F7D" w:rsidRPr="008D374E">
        <w:rPr>
          <w:i/>
          <w:lang w:val="uk-UA"/>
        </w:rPr>
        <w:t>5</w:t>
      </w:r>
      <w:r w:rsidRPr="008D374E">
        <w:rPr>
          <w:i/>
        </w:rPr>
        <w:t>р.</w:t>
      </w:r>
    </w:p>
    <w:p w:rsidR="00FE4402" w:rsidRPr="008D374E" w:rsidRDefault="00FE4402">
      <w:pPr>
        <w:ind w:right="-1" w:firstLine="567"/>
        <w:jc w:val="both"/>
        <w:rPr>
          <w:i/>
        </w:rPr>
      </w:pPr>
    </w:p>
    <w:p w:rsidR="00FE4402" w:rsidRPr="008D374E" w:rsidRDefault="00FE4402">
      <w:pPr>
        <w:ind w:right="-1" w:firstLine="567"/>
        <w:jc w:val="both"/>
        <w:rPr>
          <w:i/>
        </w:rPr>
      </w:pPr>
    </w:p>
    <w:p w:rsidR="00FE4402" w:rsidRPr="008D374E" w:rsidRDefault="00FE4402">
      <w:pPr>
        <w:ind w:right="-1"/>
        <w:jc w:val="both"/>
        <w:rPr>
          <w:b/>
          <w:sz w:val="22"/>
        </w:rPr>
      </w:pPr>
    </w:p>
    <w:p w:rsidR="00782FE4" w:rsidRPr="008D374E" w:rsidRDefault="008F2E9F">
      <w:pPr>
        <w:ind w:right="-1"/>
        <w:jc w:val="both"/>
        <w:rPr>
          <w:sz w:val="22"/>
          <w:lang w:val="uk-UA"/>
        </w:rPr>
      </w:pPr>
      <w:r w:rsidRPr="008D374E">
        <w:rPr>
          <w:b/>
          <w:sz w:val="22"/>
        </w:rPr>
        <w:t>Додатки:</w:t>
      </w:r>
      <w:r w:rsidRPr="008D374E">
        <w:rPr>
          <w:sz w:val="22"/>
        </w:rPr>
        <w:t xml:space="preserve"> 1. Довідка про  фінансовий стан  ВАТ  </w:t>
      </w:r>
      <w:r w:rsidR="00782FE4" w:rsidRPr="008D374E">
        <w:rPr>
          <w:sz w:val="22"/>
          <w:szCs w:val="22"/>
          <w:lang w:val="uk-UA"/>
        </w:rPr>
        <w:t>Васильківська фірма</w:t>
      </w:r>
      <w:proofErr w:type="gramStart"/>
      <w:r w:rsidRPr="008D374E">
        <w:rPr>
          <w:sz w:val="22"/>
        </w:rPr>
        <w:t>«Е</w:t>
      </w:r>
      <w:proofErr w:type="gramEnd"/>
      <w:r w:rsidRPr="008D374E">
        <w:rPr>
          <w:sz w:val="22"/>
        </w:rPr>
        <w:t xml:space="preserve">когазсервіс» </w:t>
      </w:r>
    </w:p>
    <w:p w:rsidR="00FE4402" w:rsidRPr="008D374E" w:rsidRDefault="008F2E9F">
      <w:pPr>
        <w:ind w:right="-1"/>
        <w:jc w:val="both"/>
        <w:rPr>
          <w:sz w:val="22"/>
        </w:rPr>
      </w:pPr>
      <w:r w:rsidRPr="008D374E">
        <w:rPr>
          <w:sz w:val="22"/>
        </w:rPr>
        <w:t>станом на 31.12.201</w:t>
      </w:r>
      <w:r w:rsidR="005D3F7D" w:rsidRPr="008D374E">
        <w:rPr>
          <w:sz w:val="22"/>
          <w:lang w:val="uk-UA"/>
        </w:rPr>
        <w:t>4</w:t>
      </w:r>
      <w:r w:rsidRPr="008D374E">
        <w:rPr>
          <w:sz w:val="22"/>
        </w:rPr>
        <w:t xml:space="preserve"> р.</w:t>
      </w:r>
    </w:p>
    <w:p w:rsidR="00FE4402" w:rsidRPr="008D374E" w:rsidRDefault="008F2E9F">
      <w:pPr>
        <w:ind w:right="-1"/>
        <w:jc w:val="both"/>
        <w:rPr>
          <w:sz w:val="22"/>
        </w:rPr>
      </w:pPr>
      <w:r w:rsidRPr="008D374E">
        <w:rPr>
          <w:sz w:val="22"/>
        </w:rPr>
        <w:t xml:space="preserve">                 2. «Баланс»       Форма № 1-м </w:t>
      </w:r>
    </w:p>
    <w:p w:rsidR="00FE4402" w:rsidRDefault="008F2E9F">
      <w:pPr>
        <w:ind w:right="-1"/>
        <w:jc w:val="both"/>
        <w:rPr>
          <w:sz w:val="22"/>
        </w:rPr>
      </w:pPr>
      <w:r w:rsidRPr="008D374E">
        <w:rPr>
          <w:sz w:val="22"/>
        </w:rPr>
        <w:t xml:space="preserve">                 3. «Звіт про фінансові результати»             Форма № 2-м</w:t>
      </w:r>
    </w:p>
    <w:p w:rsidR="00FE4402" w:rsidRDefault="00FE4402">
      <w:pPr>
        <w:ind w:right="-1"/>
        <w:jc w:val="both"/>
        <w:rPr>
          <w:b/>
        </w:rPr>
      </w:pPr>
    </w:p>
    <w:p w:rsidR="00FE4402" w:rsidRDefault="00FE4402">
      <w:pPr>
        <w:pStyle w:val="210"/>
        <w:spacing w:line="240" w:lineRule="auto"/>
        <w:ind w:left="284"/>
        <w:jc w:val="center"/>
        <w:rPr>
          <w:b/>
        </w:rPr>
      </w:pPr>
    </w:p>
    <w:p w:rsidR="00FE4402" w:rsidRDefault="00FE4402">
      <w:pPr>
        <w:pStyle w:val="210"/>
        <w:spacing w:line="240" w:lineRule="auto"/>
        <w:ind w:left="284"/>
        <w:jc w:val="center"/>
        <w:rPr>
          <w:b/>
        </w:rPr>
      </w:pPr>
    </w:p>
    <w:p w:rsidR="00FE4402" w:rsidRDefault="00FE4402">
      <w:pPr>
        <w:pStyle w:val="210"/>
        <w:spacing w:line="240" w:lineRule="auto"/>
        <w:ind w:left="284"/>
        <w:jc w:val="center"/>
        <w:rPr>
          <w:b/>
        </w:rPr>
      </w:pPr>
    </w:p>
    <w:p w:rsidR="00FE4402" w:rsidRDefault="00FE4402">
      <w:pPr>
        <w:pStyle w:val="210"/>
        <w:spacing w:line="240" w:lineRule="auto"/>
        <w:ind w:left="284"/>
        <w:jc w:val="center"/>
        <w:rPr>
          <w:b/>
        </w:rPr>
      </w:pPr>
    </w:p>
    <w:p w:rsidR="00FE4402" w:rsidRDefault="00FE4402">
      <w:pPr>
        <w:pStyle w:val="210"/>
        <w:spacing w:line="240" w:lineRule="auto"/>
        <w:ind w:left="284"/>
        <w:jc w:val="center"/>
        <w:rPr>
          <w:b/>
        </w:rPr>
      </w:pPr>
    </w:p>
    <w:p w:rsidR="00FE4402" w:rsidRDefault="00FE4402">
      <w:pPr>
        <w:pStyle w:val="210"/>
        <w:spacing w:line="240" w:lineRule="auto"/>
        <w:ind w:left="284"/>
        <w:jc w:val="center"/>
        <w:rPr>
          <w:b/>
        </w:rPr>
      </w:pPr>
    </w:p>
    <w:p w:rsidR="00FE4402" w:rsidRDefault="00FE4402">
      <w:pPr>
        <w:pStyle w:val="210"/>
        <w:spacing w:line="240" w:lineRule="auto"/>
        <w:ind w:left="284"/>
        <w:jc w:val="center"/>
        <w:rPr>
          <w:b/>
        </w:rPr>
      </w:pPr>
    </w:p>
    <w:p w:rsidR="00FE4402" w:rsidRDefault="00FE4402">
      <w:pPr>
        <w:pStyle w:val="210"/>
        <w:spacing w:line="240" w:lineRule="auto"/>
        <w:ind w:left="284"/>
        <w:jc w:val="center"/>
        <w:rPr>
          <w:b/>
        </w:rPr>
      </w:pPr>
    </w:p>
    <w:p w:rsidR="00FE4402" w:rsidRDefault="008F2E9F">
      <w:pPr>
        <w:pStyle w:val="210"/>
        <w:spacing w:line="240" w:lineRule="auto"/>
        <w:ind w:left="284"/>
        <w:jc w:val="center"/>
        <w:rPr>
          <w:b/>
          <w:sz w:val="22"/>
        </w:rPr>
      </w:pPr>
      <w:r>
        <w:rPr>
          <w:b/>
          <w:sz w:val="22"/>
        </w:rPr>
        <w:t>Додаток 1</w:t>
      </w:r>
    </w:p>
    <w:p w:rsidR="00FE4402" w:rsidRDefault="008F2E9F">
      <w:pPr>
        <w:pStyle w:val="210"/>
        <w:spacing w:line="240" w:lineRule="auto"/>
        <w:rPr>
          <w:b/>
          <w:sz w:val="22"/>
        </w:rPr>
      </w:pPr>
      <w:r>
        <w:rPr>
          <w:b/>
          <w:sz w:val="22"/>
        </w:rPr>
        <w:lastRenderedPageBreak/>
        <w:t>ДОВІДКА</w:t>
      </w:r>
    </w:p>
    <w:p w:rsidR="00FE4402" w:rsidRDefault="008F2E9F">
      <w:pPr>
        <w:pStyle w:val="210"/>
        <w:spacing w:after="0" w:line="240" w:lineRule="auto"/>
        <w:ind w:left="0"/>
        <w:jc w:val="center"/>
        <w:rPr>
          <w:b/>
          <w:sz w:val="22"/>
        </w:rPr>
      </w:pPr>
      <w:r>
        <w:rPr>
          <w:b/>
          <w:sz w:val="22"/>
        </w:rPr>
        <w:t>про фінансовий стан</w:t>
      </w:r>
    </w:p>
    <w:p w:rsidR="00296335" w:rsidRDefault="008F2E9F">
      <w:pPr>
        <w:pStyle w:val="210"/>
        <w:spacing w:after="0" w:line="240" w:lineRule="auto"/>
        <w:ind w:left="0"/>
        <w:jc w:val="center"/>
        <w:rPr>
          <w:b/>
          <w:sz w:val="22"/>
          <w:lang w:val="uk-UA"/>
        </w:rPr>
      </w:pPr>
      <w:r>
        <w:rPr>
          <w:b/>
          <w:sz w:val="22"/>
        </w:rPr>
        <w:t>Відкрит</w:t>
      </w:r>
      <w:r w:rsidR="00296335">
        <w:rPr>
          <w:b/>
          <w:sz w:val="22"/>
          <w:lang w:val="uk-UA"/>
        </w:rPr>
        <w:t>ого</w:t>
      </w:r>
      <w:r>
        <w:rPr>
          <w:b/>
          <w:sz w:val="22"/>
        </w:rPr>
        <w:t xml:space="preserve"> акціонерн</w:t>
      </w:r>
      <w:r w:rsidR="00296335">
        <w:rPr>
          <w:b/>
          <w:sz w:val="22"/>
          <w:lang w:val="uk-UA"/>
        </w:rPr>
        <w:t>ого</w:t>
      </w:r>
      <w:r>
        <w:rPr>
          <w:b/>
          <w:sz w:val="22"/>
        </w:rPr>
        <w:t xml:space="preserve"> товариств</w:t>
      </w:r>
      <w:r w:rsidR="00296335">
        <w:rPr>
          <w:b/>
          <w:sz w:val="22"/>
          <w:lang w:val="uk-UA"/>
        </w:rPr>
        <w:t>а</w:t>
      </w:r>
    </w:p>
    <w:p w:rsidR="00FE4402" w:rsidRDefault="008F2E9F">
      <w:pPr>
        <w:pStyle w:val="210"/>
        <w:spacing w:after="0" w:line="240" w:lineRule="auto"/>
        <w:ind w:left="0"/>
        <w:jc w:val="center"/>
        <w:rPr>
          <w:b/>
          <w:sz w:val="22"/>
        </w:rPr>
      </w:pPr>
      <w:r>
        <w:rPr>
          <w:b/>
          <w:sz w:val="22"/>
        </w:rPr>
        <w:t xml:space="preserve"> Васильківська фірма «Екогазсервіс»</w:t>
      </w:r>
    </w:p>
    <w:p w:rsidR="00FE4402" w:rsidRDefault="008F2E9F">
      <w:pPr>
        <w:pStyle w:val="210"/>
        <w:spacing w:after="0" w:line="240" w:lineRule="auto"/>
        <w:ind w:left="0"/>
        <w:jc w:val="center"/>
        <w:rPr>
          <w:b/>
          <w:sz w:val="22"/>
        </w:rPr>
      </w:pPr>
      <w:r>
        <w:rPr>
          <w:b/>
          <w:sz w:val="22"/>
        </w:rPr>
        <w:t>станом на 31.12.201</w:t>
      </w:r>
      <w:r w:rsidR="005D3F7D">
        <w:rPr>
          <w:b/>
          <w:sz w:val="22"/>
          <w:lang w:val="uk-UA"/>
        </w:rPr>
        <w:t>4</w:t>
      </w:r>
      <w:r>
        <w:rPr>
          <w:b/>
          <w:sz w:val="22"/>
        </w:rPr>
        <w:t xml:space="preserve"> р.</w:t>
      </w:r>
    </w:p>
    <w:p w:rsidR="00FE4402" w:rsidRDefault="00FE4402">
      <w:pPr>
        <w:pStyle w:val="210"/>
        <w:spacing w:after="0" w:line="240" w:lineRule="auto"/>
        <w:ind w:left="0"/>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701"/>
        <w:gridCol w:w="1701"/>
        <w:gridCol w:w="2126"/>
      </w:tblGrid>
      <w:tr w:rsidR="00281D84" w:rsidRPr="00CB154E" w:rsidTr="00281D84">
        <w:trPr>
          <w:cantSplit/>
          <w:trHeight w:val="340"/>
        </w:trPr>
        <w:tc>
          <w:tcPr>
            <w:tcW w:w="817" w:type="dxa"/>
            <w:vAlign w:val="center"/>
          </w:tcPr>
          <w:p w:rsidR="00281D84" w:rsidRPr="00281D84" w:rsidRDefault="00281D84" w:rsidP="00281D84">
            <w:pPr>
              <w:jc w:val="both"/>
              <w:rPr>
                <w:sz w:val="22"/>
                <w:szCs w:val="22"/>
                <w:lang w:val="uk-UA"/>
              </w:rPr>
            </w:pPr>
            <w:r>
              <w:rPr>
                <w:sz w:val="22"/>
                <w:szCs w:val="22"/>
                <w:lang w:val="uk-UA"/>
              </w:rPr>
              <w:t>№ пор</w:t>
            </w:r>
          </w:p>
        </w:tc>
        <w:tc>
          <w:tcPr>
            <w:tcW w:w="2835" w:type="dxa"/>
            <w:vAlign w:val="center"/>
          </w:tcPr>
          <w:p w:rsidR="00281D84" w:rsidRPr="00CB154E" w:rsidRDefault="00281D84" w:rsidP="00281D84">
            <w:pPr>
              <w:ind w:firstLine="567"/>
              <w:rPr>
                <w:sz w:val="22"/>
                <w:szCs w:val="22"/>
              </w:rPr>
            </w:pPr>
            <w:r w:rsidRPr="00CB154E">
              <w:rPr>
                <w:sz w:val="22"/>
                <w:szCs w:val="22"/>
              </w:rPr>
              <w:t>Показник</w:t>
            </w:r>
          </w:p>
        </w:tc>
        <w:tc>
          <w:tcPr>
            <w:tcW w:w="1701" w:type="dxa"/>
            <w:vAlign w:val="center"/>
          </w:tcPr>
          <w:p w:rsidR="00281D84" w:rsidRPr="005D3F7D" w:rsidRDefault="00D827DA" w:rsidP="005D3F7D">
            <w:pPr>
              <w:jc w:val="both"/>
              <w:rPr>
                <w:sz w:val="22"/>
                <w:szCs w:val="22"/>
                <w:lang w:val="uk-UA"/>
              </w:rPr>
            </w:pPr>
            <w:r w:rsidRPr="00CB154E">
              <w:rPr>
                <w:sz w:val="22"/>
                <w:szCs w:val="22"/>
              </w:rPr>
              <w:t>Значення показника на  31.12.201</w:t>
            </w:r>
            <w:r w:rsidR="005D3F7D">
              <w:rPr>
                <w:sz w:val="22"/>
                <w:szCs w:val="22"/>
                <w:lang w:val="uk-UA"/>
              </w:rPr>
              <w:t>4</w:t>
            </w:r>
          </w:p>
        </w:tc>
        <w:tc>
          <w:tcPr>
            <w:tcW w:w="1701" w:type="dxa"/>
            <w:vAlign w:val="center"/>
          </w:tcPr>
          <w:p w:rsidR="00281D84" w:rsidRPr="00CB154E" w:rsidRDefault="00281D84" w:rsidP="00D827DA">
            <w:pPr>
              <w:jc w:val="both"/>
              <w:rPr>
                <w:sz w:val="22"/>
                <w:szCs w:val="22"/>
              </w:rPr>
            </w:pPr>
            <w:r w:rsidRPr="00CB154E">
              <w:rPr>
                <w:sz w:val="22"/>
                <w:szCs w:val="22"/>
              </w:rPr>
              <w:t>Значення показника на  31.12.201</w:t>
            </w:r>
            <w:r w:rsidR="00D827DA">
              <w:rPr>
                <w:sz w:val="22"/>
                <w:szCs w:val="22"/>
                <w:lang w:val="uk-UA"/>
              </w:rPr>
              <w:t>3</w:t>
            </w:r>
            <w:r w:rsidRPr="00CB154E">
              <w:rPr>
                <w:sz w:val="22"/>
                <w:szCs w:val="22"/>
              </w:rPr>
              <w:t xml:space="preserve"> р.</w:t>
            </w:r>
          </w:p>
        </w:tc>
        <w:tc>
          <w:tcPr>
            <w:tcW w:w="2126" w:type="dxa"/>
            <w:vAlign w:val="center"/>
          </w:tcPr>
          <w:p w:rsidR="00281D84" w:rsidRPr="00CB154E" w:rsidRDefault="00281D84" w:rsidP="00526409">
            <w:pPr>
              <w:ind w:firstLine="567"/>
              <w:jc w:val="both"/>
              <w:rPr>
                <w:sz w:val="22"/>
                <w:szCs w:val="22"/>
              </w:rPr>
            </w:pPr>
            <w:r w:rsidRPr="00CB154E">
              <w:rPr>
                <w:sz w:val="22"/>
                <w:szCs w:val="22"/>
              </w:rPr>
              <w:t>Нормативне значення показника</w:t>
            </w:r>
          </w:p>
        </w:tc>
      </w:tr>
      <w:tr w:rsidR="00281D84" w:rsidRPr="00CB154E" w:rsidTr="00DF7E8A">
        <w:trPr>
          <w:cantSplit/>
          <w:trHeight w:val="773"/>
        </w:trPr>
        <w:tc>
          <w:tcPr>
            <w:tcW w:w="817" w:type="dxa"/>
            <w:vAlign w:val="center"/>
          </w:tcPr>
          <w:p w:rsidR="00281D84" w:rsidRPr="00CB154E" w:rsidRDefault="00281D84" w:rsidP="00526409">
            <w:pPr>
              <w:ind w:firstLine="567"/>
              <w:jc w:val="both"/>
              <w:rPr>
                <w:sz w:val="22"/>
                <w:szCs w:val="22"/>
              </w:rPr>
            </w:pPr>
            <w:r w:rsidRPr="00CB154E">
              <w:rPr>
                <w:sz w:val="22"/>
                <w:szCs w:val="22"/>
              </w:rPr>
              <w:t>1</w:t>
            </w:r>
          </w:p>
        </w:tc>
        <w:tc>
          <w:tcPr>
            <w:tcW w:w="2835" w:type="dxa"/>
            <w:vAlign w:val="center"/>
          </w:tcPr>
          <w:p w:rsidR="00281D84" w:rsidRPr="00CB154E" w:rsidRDefault="00281D84" w:rsidP="00281D84">
            <w:pPr>
              <w:rPr>
                <w:sz w:val="22"/>
                <w:szCs w:val="22"/>
              </w:rPr>
            </w:pPr>
            <w:r w:rsidRPr="00CB154E">
              <w:rPr>
                <w:sz w:val="22"/>
                <w:szCs w:val="22"/>
              </w:rPr>
              <w:t xml:space="preserve">Коефіцієнт абсолютної </w:t>
            </w:r>
            <w:proofErr w:type="gramStart"/>
            <w:r w:rsidRPr="00CB154E">
              <w:rPr>
                <w:sz w:val="22"/>
                <w:szCs w:val="22"/>
              </w:rPr>
              <w:t>л</w:t>
            </w:r>
            <w:proofErr w:type="gramEnd"/>
            <w:r w:rsidRPr="00CB154E">
              <w:rPr>
                <w:sz w:val="22"/>
                <w:szCs w:val="22"/>
              </w:rPr>
              <w:t>іквідності</w:t>
            </w:r>
          </w:p>
        </w:tc>
        <w:tc>
          <w:tcPr>
            <w:tcW w:w="1701" w:type="dxa"/>
            <w:vAlign w:val="center"/>
          </w:tcPr>
          <w:p w:rsidR="00281D84" w:rsidRPr="00D827DA" w:rsidRDefault="000963B4" w:rsidP="000963B4">
            <w:pPr>
              <w:jc w:val="both"/>
              <w:rPr>
                <w:sz w:val="22"/>
                <w:szCs w:val="22"/>
                <w:lang w:val="uk-UA"/>
              </w:rPr>
            </w:pPr>
            <w:r>
              <w:rPr>
                <w:sz w:val="22"/>
                <w:szCs w:val="22"/>
                <w:lang w:val="uk-UA"/>
              </w:rPr>
              <w:t>888,3/536,5=</w:t>
            </w:r>
            <w:r w:rsidR="00F82C55">
              <w:rPr>
                <w:sz w:val="22"/>
                <w:szCs w:val="22"/>
                <w:lang w:val="uk-UA"/>
              </w:rPr>
              <w:t>1,7</w:t>
            </w:r>
          </w:p>
        </w:tc>
        <w:tc>
          <w:tcPr>
            <w:tcW w:w="1701" w:type="dxa"/>
            <w:vAlign w:val="center"/>
          </w:tcPr>
          <w:p w:rsidR="00281D84" w:rsidRPr="00DF7E8A" w:rsidRDefault="00DF7E8A" w:rsidP="00B8681A">
            <w:pPr>
              <w:jc w:val="both"/>
              <w:rPr>
                <w:sz w:val="22"/>
                <w:szCs w:val="22"/>
                <w:lang w:val="uk-UA"/>
              </w:rPr>
            </w:pPr>
            <w:r>
              <w:rPr>
                <w:sz w:val="22"/>
                <w:szCs w:val="22"/>
                <w:lang w:val="uk-UA"/>
              </w:rPr>
              <w:t>691,8/313,</w:t>
            </w:r>
            <w:r w:rsidR="00B8681A">
              <w:rPr>
                <w:sz w:val="22"/>
                <w:szCs w:val="22"/>
                <w:lang w:val="uk-UA"/>
              </w:rPr>
              <w:t>7</w:t>
            </w:r>
            <w:r>
              <w:rPr>
                <w:sz w:val="22"/>
                <w:szCs w:val="22"/>
                <w:lang w:val="uk-UA"/>
              </w:rPr>
              <w:t>= 2,2</w:t>
            </w:r>
          </w:p>
        </w:tc>
        <w:tc>
          <w:tcPr>
            <w:tcW w:w="2126" w:type="dxa"/>
            <w:vAlign w:val="center"/>
          </w:tcPr>
          <w:p w:rsidR="00281D84" w:rsidRDefault="00281D84" w:rsidP="00526409">
            <w:pPr>
              <w:ind w:firstLine="567"/>
              <w:jc w:val="both"/>
              <w:rPr>
                <w:sz w:val="22"/>
                <w:szCs w:val="22"/>
                <w:lang w:val="uk-UA"/>
              </w:rPr>
            </w:pPr>
            <w:proofErr w:type="gramStart"/>
            <w:r w:rsidRPr="00CB154E">
              <w:rPr>
                <w:sz w:val="22"/>
                <w:szCs w:val="22"/>
              </w:rPr>
              <w:t>б</w:t>
            </w:r>
            <w:proofErr w:type="gramEnd"/>
            <w:r w:rsidRPr="00CB154E">
              <w:rPr>
                <w:sz w:val="22"/>
                <w:szCs w:val="22"/>
              </w:rPr>
              <w:t>ільше 0</w:t>
            </w:r>
          </w:p>
          <w:p w:rsidR="00B254DC" w:rsidRPr="00B254DC" w:rsidRDefault="00B254DC" w:rsidP="00526409">
            <w:pPr>
              <w:ind w:firstLine="567"/>
              <w:jc w:val="both"/>
              <w:rPr>
                <w:sz w:val="22"/>
                <w:szCs w:val="22"/>
                <w:lang w:val="uk-UA"/>
              </w:rPr>
            </w:pPr>
          </w:p>
        </w:tc>
      </w:tr>
      <w:tr w:rsidR="00281D84" w:rsidRPr="00CB154E" w:rsidTr="00281D84">
        <w:trPr>
          <w:cantSplit/>
          <w:trHeight w:val="340"/>
        </w:trPr>
        <w:tc>
          <w:tcPr>
            <w:tcW w:w="817" w:type="dxa"/>
            <w:vAlign w:val="center"/>
          </w:tcPr>
          <w:p w:rsidR="00281D84" w:rsidRPr="00CB154E" w:rsidRDefault="00281D84" w:rsidP="00526409">
            <w:pPr>
              <w:ind w:firstLine="567"/>
              <w:jc w:val="both"/>
              <w:rPr>
                <w:sz w:val="22"/>
                <w:szCs w:val="22"/>
              </w:rPr>
            </w:pPr>
            <w:r w:rsidRPr="00CB154E">
              <w:rPr>
                <w:sz w:val="22"/>
                <w:szCs w:val="22"/>
              </w:rPr>
              <w:t>2</w:t>
            </w:r>
          </w:p>
        </w:tc>
        <w:tc>
          <w:tcPr>
            <w:tcW w:w="2835" w:type="dxa"/>
            <w:vAlign w:val="center"/>
          </w:tcPr>
          <w:p w:rsidR="00281D84" w:rsidRPr="00CB154E" w:rsidRDefault="00281D84" w:rsidP="00281D84">
            <w:pPr>
              <w:rPr>
                <w:sz w:val="22"/>
                <w:szCs w:val="22"/>
              </w:rPr>
            </w:pPr>
            <w:r w:rsidRPr="00CB154E">
              <w:rPr>
                <w:sz w:val="22"/>
                <w:szCs w:val="22"/>
              </w:rPr>
              <w:t>Коефіцієнт загальної ліквідності (покриття)</w:t>
            </w:r>
          </w:p>
        </w:tc>
        <w:tc>
          <w:tcPr>
            <w:tcW w:w="1701" w:type="dxa"/>
            <w:vAlign w:val="center"/>
          </w:tcPr>
          <w:p w:rsidR="001A459D" w:rsidRDefault="000963B4" w:rsidP="002C2B9E">
            <w:pPr>
              <w:jc w:val="both"/>
              <w:rPr>
                <w:sz w:val="22"/>
                <w:szCs w:val="22"/>
                <w:lang w:val="uk-UA"/>
              </w:rPr>
            </w:pPr>
            <w:r>
              <w:rPr>
                <w:sz w:val="22"/>
                <w:szCs w:val="22"/>
                <w:lang w:val="uk-UA"/>
              </w:rPr>
              <w:t>2037,8/</w:t>
            </w:r>
            <w:r w:rsidR="002C2B9E">
              <w:rPr>
                <w:sz w:val="22"/>
                <w:szCs w:val="22"/>
                <w:lang w:val="uk-UA"/>
              </w:rPr>
              <w:t>844,2</w:t>
            </w:r>
            <w:r w:rsidR="00E16186">
              <w:rPr>
                <w:sz w:val="22"/>
                <w:szCs w:val="22"/>
                <w:lang w:val="uk-UA"/>
              </w:rPr>
              <w:t>=</w:t>
            </w:r>
          </w:p>
          <w:p w:rsidR="00281D84" w:rsidRPr="00D827DA" w:rsidRDefault="00F82C55" w:rsidP="002C2B9E">
            <w:pPr>
              <w:jc w:val="both"/>
              <w:rPr>
                <w:sz w:val="22"/>
                <w:szCs w:val="22"/>
                <w:lang w:val="uk-UA"/>
              </w:rPr>
            </w:pPr>
            <w:r>
              <w:rPr>
                <w:sz w:val="22"/>
                <w:szCs w:val="22"/>
                <w:lang w:val="uk-UA"/>
              </w:rPr>
              <w:t>2,4</w:t>
            </w:r>
          </w:p>
        </w:tc>
        <w:tc>
          <w:tcPr>
            <w:tcW w:w="1701" w:type="dxa"/>
            <w:vAlign w:val="center"/>
          </w:tcPr>
          <w:p w:rsidR="00281D84" w:rsidRPr="00DF7E8A" w:rsidRDefault="00DF7E8A" w:rsidP="00B8681A">
            <w:pPr>
              <w:jc w:val="both"/>
              <w:rPr>
                <w:sz w:val="22"/>
                <w:szCs w:val="22"/>
                <w:lang w:val="uk-UA"/>
              </w:rPr>
            </w:pPr>
            <w:r>
              <w:rPr>
                <w:sz w:val="22"/>
                <w:szCs w:val="22"/>
                <w:lang w:val="uk-UA"/>
              </w:rPr>
              <w:t>1677,6/313,</w:t>
            </w:r>
            <w:r w:rsidR="00B8681A">
              <w:rPr>
                <w:sz w:val="22"/>
                <w:szCs w:val="22"/>
                <w:lang w:val="uk-UA"/>
              </w:rPr>
              <w:t>7</w:t>
            </w:r>
            <w:r>
              <w:rPr>
                <w:sz w:val="22"/>
                <w:szCs w:val="22"/>
                <w:lang w:val="uk-UA"/>
              </w:rPr>
              <w:t>= 5,3</w:t>
            </w:r>
          </w:p>
        </w:tc>
        <w:tc>
          <w:tcPr>
            <w:tcW w:w="2126" w:type="dxa"/>
            <w:vAlign w:val="center"/>
          </w:tcPr>
          <w:p w:rsidR="00281D84" w:rsidRPr="00CB154E" w:rsidRDefault="00281D84" w:rsidP="00526409">
            <w:pPr>
              <w:ind w:firstLine="567"/>
              <w:jc w:val="both"/>
              <w:rPr>
                <w:sz w:val="22"/>
                <w:szCs w:val="22"/>
              </w:rPr>
            </w:pPr>
            <w:proofErr w:type="gramStart"/>
            <w:r w:rsidRPr="00CB154E">
              <w:rPr>
                <w:sz w:val="22"/>
                <w:szCs w:val="22"/>
              </w:rPr>
              <w:t>б</w:t>
            </w:r>
            <w:proofErr w:type="gramEnd"/>
            <w:r w:rsidRPr="00CB154E">
              <w:rPr>
                <w:sz w:val="22"/>
                <w:szCs w:val="22"/>
              </w:rPr>
              <w:t>ільше 1</w:t>
            </w:r>
          </w:p>
        </w:tc>
      </w:tr>
      <w:tr w:rsidR="00281D84" w:rsidRPr="00CB154E" w:rsidTr="00281D84">
        <w:trPr>
          <w:cantSplit/>
          <w:trHeight w:val="340"/>
        </w:trPr>
        <w:tc>
          <w:tcPr>
            <w:tcW w:w="817" w:type="dxa"/>
            <w:vAlign w:val="center"/>
          </w:tcPr>
          <w:p w:rsidR="00281D84" w:rsidRPr="00CB154E" w:rsidRDefault="00281D84" w:rsidP="00526409">
            <w:pPr>
              <w:ind w:firstLine="567"/>
              <w:jc w:val="both"/>
              <w:rPr>
                <w:sz w:val="22"/>
                <w:szCs w:val="22"/>
              </w:rPr>
            </w:pPr>
            <w:r w:rsidRPr="00CB154E">
              <w:rPr>
                <w:sz w:val="22"/>
                <w:szCs w:val="22"/>
              </w:rPr>
              <w:t>3</w:t>
            </w:r>
          </w:p>
        </w:tc>
        <w:tc>
          <w:tcPr>
            <w:tcW w:w="2835" w:type="dxa"/>
            <w:vAlign w:val="center"/>
          </w:tcPr>
          <w:p w:rsidR="00281D84" w:rsidRPr="00CB154E" w:rsidRDefault="00281D84" w:rsidP="00281D84">
            <w:pPr>
              <w:rPr>
                <w:sz w:val="22"/>
                <w:szCs w:val="22"/>
              </w:rPr>
            </w:pPr>
            <w:r w:rsidRPr="00CB154E">
              <w:rPr>
                <w:sz w:val="22"/>
                <w:szCs w:val="22"/>
              </w:rPr>
              <w:t xml:space="preserve">Коефіцієнт фінансової </w:t>
            </w:r>
            <w:proofErr w:type="gramStart"/>
            <w:r w:rsidRPr="00CB154E">
              <w:rPr>
                <w:sz w:val="22"/>
                <w:szCs w:val="22"/>
              </w:rPr>
              <w:t>ст</w:t>
            </w:r>
            <w:proofErr w:type="gramEnd"/>
            <w:r w:rsidRPr="00CB154E">
              <w:rPr>
                <w:sz w:val="22"/>
                <w:szCs w:val="22"/>
              </w:rPr>
              <w:t xml:space="preserve">ійкості </w:t>
            </w:r>
            <w:r>
              <w:rPr>
                <w:sz w:val="22"/>
                <w:szCs w:val="22"/>
                <w:lang w:val="uk-UA"/>
              </w:rPr>
              <w:t>(</w:t>
            </w:r>
            <w:r w:rsidRPr="00CB154E">
              <w:rPr>
                <w:sz w:val="22"/>
                <w:szCs w:val="22"/>
              </w:rPr>
              <w:t xml:space="preserve">платоспроможності) </w:t>
            </w:r>
          </w:p>
        </w:tc>
        <w:tc>
          <w:tcPr>
            <w:tcW w:w="1701" w:type="dxa"/>
            <w:vAlign w:val="center"/>
          </w:tcPr>
          <w:p w:rsidR="00281D84" w:rsidRPr="00D827DA" w:rsidRDefault="007B50DC" w:rsidP="007B50DC">
            <w:pPr>
              <w:jc w:val="both"/>
              <w:rPr>
                <w:sz w:val="22"/>
                <w:szCs w:val="22"/>
                <w:lang w:val="uk-UA"/>
              </w:rPr>
            </w:pPr>
            <w:r>
              <w:rPr>
                <w:sz w:val="22"/>
                <w:szCs w:val="22"/>
                <w:lang w:val="uk-UA"/>
              </w:rPr>
              <w:t>2458,2/3361,2=</w:t>
            </w:r>
            <w:r w:rsidR="001A459D">
              <w:rPr>
                <w:sz w:val="22"/>
                <w:szCs w:val="22"/>
                <w:lang w:val="uk-UA"/>
              </w:rPr>
              <w:t>0,7</w:t>
            </w:r>
          </w:p>
        </w:tc>
        <w:tc>
          <w:tcPr>
            <w:tcW w:w="1701" w:type="dxa"/>
            <w:vAlign w:val="center"/>
          </w:tcPr>
          <w:p w:rsidR="00281D84" w:rsidRPr="00DF7E8A" w:rsidRDefault="00DF7E8A" w:rsidP="00B8681A">
            <w:pPr>
              <w:jc w:val="both"/>
              <w:rPr>
                <w:sz w:val="22"/>
                <w:szCs w:val="22"/>
                <w:lang w:val="uk-UA"/>
              </w:rPr>
            </w:pPr>
            <w:r>
              <w:rPr>
                <w:sz w:val="22"/>
                <w:szCs w:val="22"/>
                <w:lang w:val="uk-UA"/>
              </w:rPr>
              <w:t>2588,</w:t>
            </w:r>
            <w:r w:rsidR="00B8681A">
              <w:rPr>
                <w:sz w:val="22"/>
                <w:szCs w:val="22"/>
                <w:lang w:val="uk-UA"/>
              </w:rPr>
              <w:t>5</w:t>
            </w:r>
            <w:r>
              <w:rPr>
                <w:sz w:val="22"/>
                <w:szCs w:val="22"/>
                <w:lang w:val="uk-UA"/>
              </w:rPr>
              <w:t xml:space="preserve">/2902,2 = 0,89 </w:t>
            </w:r>
          </w:p>
        </w:tc>
        <w:tc>
          <w:tcPr>
            <w:tcW w:w="2126" w:type="dxa"/>
            <w:vAlign w:val="center"/>
          </w:tcPr>
          <w:p w:rsidR="00281D84" w:rsidRPr="00CB154E" w:rsidRDefault="00281D84" w:rsidP="00526409">
            <w:pPr>
              <w:ind w:firstLine="567"/>
              <w:jc w:val="both"/>
              <w:rPr>
                <w:sz w:val="22"/>
                <w:szCs w:val="22"/>
              </w:rPr>
            </w:pPr>
            <w:proofErr w:type="gramStart"/>
            <w:r w:rsidRPr="00CB154E">
              <w:rPr>
                <w:sz w:val="22"/>
                <w:szCs w:val="22"/>
              </w:rPr>
              <w:t>б</w:t>
            </w:r>
            <w:proofErr w:type="gramEnd"/>
            <w:r w:rsidRPr="00CB154E">
              <w:rPr>
                <w:sz w:val="22"/>
                <w:szCs w:val="22"/>
              </w:rPr>
              <w:t>ільше 0,5</w:t>
            </w:r>
          </w:p>
        </w:tc>
      </w:tr>
      <w:tr w:rsidR="00281D84" w:rsidRPr="00CB154E" w:rsidTr="00281D84">
        <w:trPr>
          <w:cantSplit/>
        </w:trPr>
        <w:tc>
          <w:tcPr>
            <w:tcW w:w="817" w:type="dxa"/>
            <w:vAlign w:val="center"/>
          </w:tcPr>
          <w:p w:rsidR="00281D84" w:rsidRPr="00CB154E" w:rsidRDefault="00281D84" w:rsidP="00526409">
            <w:pPr>
              <w:ind w:firstLine="567"/>
              <w:jc w:val="both"/>
              <w:rPr>
                <w:sz w:val="22"/>
                <w:szCs w:val="22"/>
              </w:rPr>
            </w:pPr>
            <w:r w:rsidRPr="00CB154E">
              <w:rPr>
                <w:sz w:val="22"/>
                <w:szCs w:val="22"/>
              </w:rPr>
              <w:t>4</w:t>
            </w:r>
          </w:p>
        </w:tc>
        <w:tc>
          <w:tcPr>
            <w:tcW w:w="2835" w:type="dxa"/>
            <w:vAlign w:val="center"/>
          </w:tcPr>
          <w:p w:rsidR="00281D84" w:rsidRPr="00CB154E" w:rsidRDefault="00281D84" w:rsidP="00281D84">
            <w:pPr>
              <w:rPr>
                <w:sz w:val="22"/>
                <w:szCs w:val="22"/>
              </w:rPr>
            </w:pPr>
            <w:r w:rsidRPr="00CB154E">
              <w:rPr>
                <w:sz w:val="22"/>
                <w:szCs w:val="22"/>
              </w:rPr>
              <w:t>Коефіцієнт структури капіталу (фінансування)</w:t>
            </w:r>
          </w:p>
        </w:tc>
        <w:tc>
          <w:tcPr>
            <w:tcW w:w="1701" w:type="dxa"/>
            <w:vAlign w:val="center"/>
          </w:tcPr>
          <w:p w:rsidR="001A459D" w:rsidRDefault="00063D69" w:rsidP="00063D69">
            <w:pPr>
              <w:rPr>
                <w:sz w:val="22"/>
                <w:szCs w:val="22"/>
                <w:lang w:val="uk-UA"/>
              </w:rPr>
            </w:pPr>
            <w:r>
              <w:rPr>
                <w:sz w:val="22"/>
                <w:szCs w:val="22"/>
                <w:lang w:val="uk-UA"/>
              </w:rPr>
              <w:t>844,2/</w:t>
            </w:r>
            <w:r w:rsidR="00986D03">
              <w:rPr>
                <w:sz w:val="22"/>
                <w:szCs w:val="22"/>
                <w:lang w:val="uk-UA"/>
              </w:rPr>
              <w:t>2458,2=</w:t>
            </w:r>
          </w:p>
          <w:p w:rsidR="00281D84" w:rsidRPr="00D827DA" w:rsidRDefault="001A459D" w:rsidP="00063D69">
            <w:pPr>
              <w:rPr>
                <w:sz w:val="22"/>
                <w:szCs w:val="22"/>
                <w:lang w:val="uk-UA"/>
              </w:rPr>
            </w:pPr>
            <w:r>
              <w:rPr>
                <w:sz w:val="22"/>
                <w:szCs w:val="22"/>
                <w:lang w:val="uk-UA"/>
              </w:rPr>
              <w:t>0,3</w:t>
            </w:r>
          </w:p>
        </w:tc>
        <w:tc>
          <w:tcPr>
            <w:tcW w:w="1701" w:type="dxa"/>
            <w:vAlign w:val="center"/>
          </w:tcPr>
          <w:p w:rsidR="00281D84" w:rsidRPr="009921F4" w:rsidRDefault="009921F4" w:rsidP="00B8681A">
            <w:pPr>
              <w:jc w:val="both"/>
              <w:rPr>
                <w:sz w:val="22"/>
                <w:szCs w:val="22"/>
                <w:lang w:val="uk-UA"/>
              </w:rPr>
            </w:pPr>
            <w:r>
              <w:rPr>
                <w:sz w:val="22"/>
                <w:szCs w:val="22"/>
                <w:lang w:val="uk-UA"/>
              </w:rPr>
              <w:t>313,</w:t>
            </w:r>
            <w:r w:rsidR="00B8681A">
              <w:rPr>
                <w:sz w:val="22"/>
                <w:szCs w:val="22"/>
                <w:lang w:val="uk-UA"/>
              </w:rPr>
              <w:t>7</w:t>
            </w:r>
            <w:r>
              <w:rPr>
                <w:sz w:val="22"/>
                <w:szCs w:val="22"/>
                <w:lang w:val="uk-UA"/>
              </w:rPr>
              <w:t>/2588,</w:t>
            </w:r>
            <w:r w:rsidR="00B8681A">
              <w:rPr>
                <w:sz w:val="22"/>
                <w:szCs w:val="22"/>
                <w:lang w:val="uk-UA"/>
              </w:rPr>
              <w:t>5</w:t>
            </w:r>
            <w:r>
              <w:rPr>
                <w:sz w:val="22"/>
                <w:szCs w:val="22"/>
                <w:lang w:val="uk-UA"/>
              </w:rPr>
              <w:t>= 0,12</w:t>
            </w:r>
          </w:p>
        </w:tc>
        <w:tc>
          <w:tcPr>
            <w:tcW w:w="2126" w:type="dxa"/>
            <w:vAlign w:val="center"/>
          </w:tcPr>
          <w:p w:rsidR="00281D84" w:rsidRPr="00CB154E" w:rsidRDefault="00281D84" w:rsidP="00526409">
            <w:pPr>
              <w:ind w:firstLine="567"/>
              <w:jc w:val="both"/>
              <w:rPr>
                <w:sz w:val="22"/>
                <w:szCs w:val="22"/>
              </w:rPr>
            </w:pPr>
            <w:r w:rsidRPr="00CB154E">
              <w:rPr>
                <w:sz w:val="22"/>
                <w:szCs w:val="22"/>
              </w:rPr>
              <w:t>менше 1</w:t>
            </w:r>
          </w:p>
        </w:tc>
      </w:tr>
    </w:tbl>
    <w:p w:rsidR="00FE4402" w:rsidRDefault="00FE4402">
      <w:pPr>
        <w:jc w:val="both"/>
        <w:rPr>
          <w:sz w:val="22"/>
        </w:rPr>
      </w:pPr>
    </w:p>
    <w:p w:rsidR="006B4E01" w:rsidRPr="00CB154E" w:rsidRDefault="006B4E01" w:rsidP="006B4E01">
      <w:pPr>
        <w:ind w:firstLine="567"/>
        <w:jc w:val="both"/>
        <w:rPr>
          <w:sz w:val="22"/>
          <w:szCs w:val="22"/>
          <w:lang w:eastAsia="uk-UA"/>
        </w:rPr>
      </w:pPr>
      <w:r w:rsidRPr="00CB154E">
        <w:rPr>
          <w:sz w:val="22"/>
          <w:szCs w:val="22"/>
          <w:lang w:eastAsia="uk-UA"/>
        </w:rPr>
        <w:t xml:space="preserve">За </w:t>
      </w:r>
      <w:proofErr w:type="gramStart"/>
      <w:r w:rsidRPr="00CB154E">
        <w:rPr>
          <w:sz w:val="22"/>
          <w:szCs w:val="22"/>
          <w:lang w:eastAsia="uk-UA"/>
        </w:rPr>
        <w:t>п</w:t>
      </w:r>
      <w:proofErr w:type="gramEnd"/>
      <w:r w:rsidRPr="00CB154E">
        <w:rPr>
          <w:sz w:val="22"/>
          <w:szCs w:val="22"/>
          <w:lang w:eastAsia="uk-UA"/>
        </w:rPr>
        <w:t>ідсумками роботи в період з 01.01.201</w:t>
      </w:r>
      <w:r w:rsidR="005D3F7D">
        <w:rPr>
          <w:sz w:val="22"/>
          <w:szCs w:val="22"/>
          <w:lang w:val="uk-UA" w:eastAsia="uk-UA"/>
        </w:rPr>
        <w:t xml:space="preserve">4 </w:t>
      </w:r>
      <w:r w:rsidRPr="00CB154E">
        <w:rPr>
          <w:sz w:val="22"/>
          <w:szCs w:val="22"/>
          <w:lang w:eastAsia="uk-UA"/>
        </w:rPr>
        <w:t>року  по 31.12.201</w:t>
      </w:r>
      <w:r w:rsidR="005D3F7D">
        <w:rPr>
          <w:sz w:val="22"/>
          <w:szCs w:val="22"/>
          <w:lang w:val="uk-UA" w:eastAsia="uk-UA"/>
        </w:rPr>
        <w:t xml:space="preserve">4 </w:t>
      </w:r>
      <w:r w:rsidRPr="00CB154E">
        <w:rPr>
          <w:sz w:val="22"/>
          <w:szCs w:val="22"/>
          <w:lang w:eastAsia="uk-UA"/>
        </w:rPr>
        <w:t xml:space="preserve">року Товариство отримало чистий прибуток в сумі </w:t>
      </w:r>
      <w:r w:rsidR="000A480C">
        <w:rPr>
          <w:sz w:val="22"/>
          <w:szCs w:val="22"/>
          <w:lang w:val="uk-UA" w:eastAsia="uk-UA"/>
        </w:rPr>
        <w:t>1399,7</w:t>
      </w:r>
      <w:r>
        <w:rPr>
          <w:b/>
          <w:sz w:val="22"/>
          <w:szCs w:val="22"/>
          <w:lang w:eastAsia="uk-UA"/>
        </w:rPr>
        <w:t>т</w:t>
      </w:r>
      <w:r w:rsidRPr="00CB154E">
        <w:rPr>
          <w:sz w:val="22"/>
          <w:szCs w:val="22"/>
          <w:lang w:eastAsia="uk-UA"/>
        </w:rPr>
        <w:t>ис.грн.</w:t>
      </w:r>
    </w:p>
    <w:p w:rsidR="006B4E01" w:rsidRPr="00CB154E" w:rsidRDefault="006B4E01" w:rsidP="006B4E01">
      <w:pPr>
        <w:pStyle w:val="ab"/>
        <w:spacing w:after="0"/>
        <w:ind w:left="0" w:firstLine="567"/>
        <w:jc w:val="both"/>
        <w:rPr>
          <w:sz w:val="22"/>
          <w:szCs w:val="22"/>
        </w:rPr>
      </w:pPr>
      <w:r w:rsidRPr="00CB154E">
        <w:rPr>
          <w:sz w:val="22"/>
          <w:szCs w:val="22"/>
        </w:rPr>
        <w:t>Станом на 31.12.201</w:t>
      </w:r>
      <w:r w:rsidR="005D3F7D">
        <w:rPr>
          <w:sz w:val="22"/>
          <w:szCs w:val="22"/>
          <w:lang w:val="uk-UA"/>
        </w:rPr>
        <w:t>4</w:t>
      </w:r>
      <w:r w:rsidRPr="00CB154E">
        <w:rPr>
          <w:sz w:val="22"/>
          <w:szCs w:val="22"/>
        </w:rPr>
        <w:t xml:space="preserve"> року Чисті активи Товариства становлять </w:t>
      </w:r>
      <w:r w:rsidRPr="00C85DF4">
        <w:rPr>
          <w:sz w:val="22"/>
          <w:szCs w:val="22"/>
          <w:lang w:val="uk-UA"/>
        </w:rPr>
        <w:t>2</w:t>
      </w:r>
      <w:r w:rsidR="00C85DF4" w:rsidRPr="00C85DF4">
        <w:rPr>
          <w:sz w:val="22"/>
          <w:szCs w:val="22"/>
          <w:lang w:val="uk-UA"/>
        </w:rPr>
        <w:t>458,2</w:t>
      </w:r>
      <w:r w:rsidRPr="00C80538">
        <w:rPr>
          <w:sz w:val="22"/>
          <w:szCs w:val="22"/>
        </w:rPr>
        <w:t>тис. грн.</w:t>
      </w:r>
      <w:proofErr w:type="gramStart"/>
      <w:r w:rsidRPr="00C80538">
        <w:rPr>
          <w:sz w:val="22"/>
          <w:szCs w:val="22"/>
        </w:rPr>
        <w:t>,</w:t>
      </w:r>
      <w:r w:rsidRPr="00CB154E">
        <w:rPr>
          <w:sz w:val="22"/>
          <w:szCs w:val="22"/>
        </w:rPr>
        <w:t>щ</w:t>
      </w:r>
      <w:proofErr w:type="gramEnd"/>
      <w:r w:rsidRPr="00CB154E">
        <w:rPr>
          <w:sz w:val="22"/>
          <w:szCs w:val="22"/>
        </w:rPr>
        <w:t>о свідчить про високий рівень фінансової стійкості Товариства.</w:t>
      </w:r>
    </w:p>
    <w:p w:rsidR="00B3707E" w:rsidRPr="00152FA5" w:rsidRDefault="00B3707E" w:rsidP="00B3707E">
      <w:pPr>
        <w:ind w:firstLine="567"/>
        <w:jc w:val="both"/>
        <w:rPr>
          <w:sz w:val="22"/>
          <w:szCs w:val="22"/>
          <w:lang w:eastAsia="uk-UA"/>
        </w:rPr>
      </w:pPr>
      <w:r w:rsidRPr="00152FA5">
        <w:rPr>
          <w:sz w:val="22"/>
          <w:szCs w:val="22"/>
          <w:lang w:eastAsia="uk-UA"/>
        </w:rPr>
        <w:t>Коефіцієнт абсолютної ліквідності обчислюється як відношення грошових засобів та їхніх еквівалентів і поточних фінансових інвестицій до поточних зобов’язань та показу</w:t>
      </w:r>
      <w:proofErr w:type="gramStart"/>
      <w:r w:rsidRPr="00152FA5">
        <w:rPr>
          <w:sz w:val="22"/>
          <w:szCs w:val="22"/>
          <w:lang w:eastAsia="uk-UA"/>
        </w:rPr>
        <w:t>є,</w:t>
      </w:r>
      <w:proofErr w:type="gramEnd"/>
      <w:r w:rsidRPr="00152FA5">
        <w:rPr>
          <w:sz w:val="22"/>
          <w:szCs w:val="22"/>
          <w:lang w:eastAsia="uk-UA"/>
        </w:rPr>
        <w:t xml:space="preserve"> яка частина боргів підприємства може бути сплачена негайно. Станом на 31.12.201</w:t>
      </w:r>
      <w:r w:rsidR="005D3F7D">
        <w:rPr>
          <w:sz w:val="22"/>
          <w:szCs w:val="22"/>
          <w:lang w:val="uk-UA" w:eastAsia="uk-UA"/>
        </w:rPr>
        <w:t>4</w:t>
      </w:r>
      <w:r w:rsidRPr="00152FA5">
        <w:rPr>
          <w:sz w:val="22"/>
          <w:szCs w:val="22"/>
          <w:lang w:eastAsia="uk-UA"/>
        </w:rPr>
        <w:t xml:space="preserve"> року дорівнює </w:t>
      </w:r>
      <w:r w:rsidR="00C85DF4">
        <w:rPr>
          <w:sz w:val="22"/>
          <w:szCs w:val="22"/>
          <w:lang w:val="uk-UA" w:eastAsia="uk-UA"/>
        </w:rPr>
        <w:t>1,7</w:t>
      </w:r>
      <w:r w:rsidRPr="00152FA5">
        <w:rPr>
          <w:sz w:val="22"/>
          <w:szCs w:val="22"/>
          <w:lang w:eastAsia="uk-UA"/>
        </w:rPr>
        <w:t>, що відповідає нормативному значенню даного показника.</w:t>
      </w:r>
    </w:p>
    <w:p w:rsidR="00B3707E" w:rsidRPr="00152FA5" w:rsidRDefault="00B3707E" w:rsidP="00B3707E">
      <w:pPr>
        <w:ind w:firstLine="567"/>
        <w:jc w:val="both"/>
        <w:rPr>
          <w:sz w:val="22"/>
          <w:szCs w:val="22"/>
          <w:lang w:eastAsia="uk-UA"/>
        </w:rPr>
      </w:pPr>
      <w:r w:rsidRPr="00152FA5">
        <w:rPr>
          <w:sz w:val="22"/>
          <w:szCs w:val="22"/>
          <w:lang w:eastAsia="uk-UA"/>
        </w:rPr>
        <w:t xml:space="preserve">Коефіцієнт загальної ліквідності (покриття) розраховується як відношення оборотних активів до поточних зобов’язань </w:t>
      </w:r>
      <w:proofErr w:type="gramStart"/>
      <w:r w:rsidRPr="00152FA5">
        <w:rPr>
          <w:sz w:val="22"/>
          <w:szCs w:val="22"/>
          <w:lang w:eastAsia="uk-UA"/>
        </w:rPr>
        <w:t>п</w:t>
      </w:r>
      <w:proofErr w:type="gramEnd"/>
      <w:r w:rsidRPr="00152FA5">
        <w:rPr>
          <w:sz w:val="22"/>
          <w:szCs w:val="22"/>
          <w:lang w:eastAsia="uk-UA"/>
        </w:rPr>
        <w:t>ідприємства та показує достатність ресурсів підприємства, які можуть бути використані для погашення його поточних зобов’язань. Станом на 31.12.201</w:t>
      </w:r>
      <w:r w:rsidR="005D3F7D">
        <w:rPr>
          <w:sz w:val="22"/>
          <w:szCs w:val="22"/>
          <w:lang w:val="uk-UA" w:eastAsia="uk-UA"/>
        </w:rPr>
        <w:t>4</w:t>
      </w:r>
      <w:r w:rsidRPr="00152FA5">
        <w:rPr>
          <w:sz w:val="22"/>
          <w:szCs w:val="22"/>
          <w:lang w:eastAsia="uk-UA"/>
        </w:rPr>
        <w:t xml:space="preserve">року коефіцієнт дорівнює </w:t>
      </w:r>
      <w:r w:rsidR="00C85DF4">
        <w:rPr>
          <w:sz w:val="22"/>
          <w:szCs w:val="22"/>
          <w:lang w:val="uk-UA" w:eastAsia="uk-UA"/>
        </w:rPr>
        <w:t>2,4</w:t>
      </w:r>
      <w:r w:rsidRPr="00152FA5">
        <w:rPr>
          <w:sz w:val="22"/>
          <w:szCs w:val="22"/>
          <w:lang w:eastAsia="uk-UA"/>
        </w:rPr>
        <w:t>, що відповідає нормативному значенню.</w:t>
      </w:r>
    </w:p>
    <w:p w:rsidR="00B3707E" w:rsidRPr="00152FA5" w:rsidRDefault="00B3707E" w:rsidP="00B3707E">
      <w:pPr>
        <w:ind w:firstLine="567"/>
        <w:jc w:val="both"/>
        <w:rPr>
          <w:sz w:val="22"/>
          <w:szCs w:val="22"/>
          <w:lang w:eastAsia="uk-UA"/>
        </w:rPr>
      </w:pPr>
      <w:r w:rsidRPr="00152FA5">
        <w:rPr>
          <w:sz w:val="22"/>
          <w:szCs w:val="22"/>
          <w:lang w:eastAsia="uk-UA"/>
        </w:rPr>
        <w:t xml:space="preserve">Коефіцієнт фінансової </w:t>
      </w:r>
      <w:proofErr w:type="gramStart"/>
      <w:r w:rsidRPr="00152FA5">
        <w:rPr>
          <w:sz w:val="22"/>
          <w:szCs w:val="22"/>
          <w:lang w:eastAsia="uk-UA"/>
        </w:rPr>
        <w:t>ст</w:t>
      </w:r>
      <w:proofErr w:type="gramEnd"/>
      <w:r w:rsidRPr="00152FA5">
        <w:rPr>
          <w:sz w:val="22"/>
          <w:szCs w:val="22"/>
          <w:lang w:eastAsia="uk-UA"/>
        </w:rPr>
        <w:t>ійкості розраховується, як відношення власного капіталу підприємства до підсумку балансу підприємства і показує питому вагу власного капіталу в загальній сумі засобів, авансованих в його діяльність. Станом на 31.12.201</w:t>
      </w:r>
      <w:r w:rsidR="005D3F7D">
        <w:rPr>
          <w:sz w:val="22"/>
          <w:szCs w:val="22"/>
          <w:lang w:val="uk-UA" w:eastAsia="uk-UA"/>
        </w:rPr>
        <w:t>4</w:t>
      </w:r>
      <w:r w:rsidRPr="00152FA5">
        <w:rPr>
          <w:sz w:val="22"/>
          <w:szCs w:val="22"/>
          <w:lang w:eastAsia="uk-UA"/>
        </w:rPr>
        <w:t xml:space="preserve"> року складає </w:t>
      </w:r>
      <w:r w:rsidRPr="00C85DF4">
        <w:rPr>
          <w:sz w:val="22"/>
          <w:szCs w:val="22"/>
          <w:lang w:eastAsia="uk-UA"/>
        </w:rPr>
        <w:t>0,</w:t>
      </w:r>
      <w:r w:rsidR="00C85DF4">
        <w:rPr>
          <w:sz w:val="22"/>
          <w:szCs w:val="22"/>
          <w:lang w:val="uk-UA" w:eastAsia="uk-UA"/>
        </w:rPr>
        <w:t>7</w:t>
      </w:r>
      <w:r w:rsidRPr="00152FA5">
        <w:rPr>
          <w:sz w:val="22"/>
          <w:szCs w:val="22"/>
          <w:lang w:eastAsia="uk-UA"/>
        </w:rPr>
        <w:t xml:space="preserve">, що відповідає нормативному значенню і </w:t>
      </w:r>
      <w:proofErr w:type="gramStart"/>
      <w:r w:rsidRPr="00152FA5">
        <w:rPr>
          <w:sz w:val="22"/>
          <w:szCs w:val="22"/>
          <w:lang w:eastAsia="uk-UA"/>
        </w:rPr>
        <w:t>св</w:t>
      </w:r>
      <w:proofErr w:type="gramEnd"/>
      <w:r w:rsidRPr="00152FA5">
        <w:rPr>
          <w:sz w:val="22"/>
          <w:szCs w:val="22"/>
          <w:lang w:eastAsia="uk-UA"/>
        </w:rPr>
        <w:t>ідчить про те, що Товариство є незалежним з фінансової точки зору.</w:t>
      </w:r>
    </w:p>
    <w:p w:rsidR="00B3707E" w:rsidRPr="00152FA5" w:rsidRDefault="00B3707E" w:rsidP="00B3707E">
      <w:pPr>
        <w:ind w:firstLine="567"/>
        <w:jc w:val="both"/>
        <w:rPr>
          <w:sz w:val="22"/>
          <w:szCs w:val="22"/>
        </w:rPr>
      </w:pPr>
      <w:r w:rsidRPr="00152FA5">
        <w:rPr>
          <w:sz w:val="22"/>
          <w:szCs w:val="22"/>
          <w:lang w:eastAsia="uk-UA"/>
        </w:rPr>
        <w:t>Коефіцієнт структури капіталу (фінансування) розраховується як спі</w:t>
      </w:r>
      <w:proofErr w:type="gramStart"/>
      <w:r w:rsidRPr="00152FA5">
        <w:rPr>
          <w:sz w:val="22"/>
          <w:szCs w:val="22"/>
          <w:lang w:eastAsia="uk-UA"/>
        </w:rPr>
        <w:t>вв</w:t>
      </w:r>
      <w:proofErr w:type="gramEnd"/>
      <w:r w:rsidRPr="00152FA5">
        <w:rPr>
          <w:sz w:val="22"/>
          <w:szCs w:val="22"/>
          <w:lang w:eastAsia="uk-UA"/>
        </w:rPr>
        <w:t>ідношення залучених та власних засобів і характеризує залежність підприємства від залучених засобів. Станом на 31.12.201</w:t>
      </w:r>
      <w:r w:rsidR="005D3F7D">
        <w:rPr>
          <w:sz w:val="22"/>
          <w:szCs w:val="22"/>
          <w:lang w:val="uk-UA" w:eastAsia="uk-UA"/>
        </w:rPr>
        <w:t xml:space="preserve">4 </w:t>
      </w:r>
      <w:r w:rsidRPr="00152FA5">
        <w:rPr>
          <w:sz w:val="22"/>
          <w:szCs w:val="22"/>
          <w:lang w:eastAsia="uk-UA"/>
        </w:rPr>
        <w:t xml:space="preserve">року коефіцієнт </w:t>
      </w:r>
      <w:r w:rsidRPr="00C85DF4">
        <w:rPr>
          <w:sz w:val="22"/>
          <w:szCs w:val="22"/>
          <w:lang w:eastAsia="uk-UA"/>
        </w:rPr>
        <w:t xml:space="preserve">становить </w:t>
      </w:r>
      <w:r w:rsidR="00C85DF4" w:rsidRPr="00C85DF4">
        <w:rPr>
          <w:sz w:val="22"/>
          <w:szCs w:val="22"/>
          <w:lang w:eastAsia="uk-UA"/>
        </w:rPr>
        <w:t>0,</w:t>
      </w:r>
      <w:r w:rsidR="00C85DF4">
        <w:rPr>
          <w:sz w:val="22"/>
          <w:szCs w:val="22"/>
          <w:lang w:val="uk-UA" w:eastAsia="uk-UA"/>
        </w:rPr>
        <w:t>3</w:t>
      </w:r>
      <w:r w:rsidR="00705CBE">
        <w:rPr>
          <w:sz w:val="22"/>
          <w:szCs w:val="22"/>
          <w:lang w:eastAsia="uk-UA"/>
        </w:rPr>
        <w:t xml:space="preserve">, що </w:t>
      </w:r>
      <w:r w:rsidR="00705CBE">
        <w:rPr>
          <w:sz w:val="22"/>
          <w:szCs w:val="22"/>
          <w:lang w:val="uk-UA" w:eastAsia="uk-UA"/>
        </w:rPr>
        <w:t>відповіда</w:t>
      </w:r>
      <w:r w:rsidRPr="00152FA5">
        <w:rPr>
          <w:sz w:val="22"/>
          <w:szCs w:val="22"/>
          <w:lang w:eastAsia="uk-UA"/>
        </w:rPr>
        <w:t>є нормативному значенню.</w:t>
      </w:r>
    </w:p>
    <w:p w:rsidR="00FE4402" w:rsidRDefault="00FE4402">
      <w:pPr>
        <w:jc w:val="both"/>
        <w:rPr>
          <w:sz w:val="22"/>
        </w:rPr>
      </w:pPr>
    </w:p>
    <w:p w:rsidR="00FE4402" w:rsidRDefault="00FE4402">
      <w:pPr>
        <w:jc w:val="both"/>
        <w:rPr>
          <w:sz w:val="22"/>
        </w:rPr>
      </w:pPr>
    </w:p>
    <w:p w:rsidR="00FE4402" w:rsidRDefault="008F2E9F">
      <w:pPr>
        <w:jc w:val="both"/>
        <w:rPr>
          <w:b/>
          <w:sz w:val="22"/>
        </w:rPr>
      </w:pPr>
      <w:r>
        <w:rPr>
          <w:b/>
          <w:sz w:val="22"/>
        </w:rPr>
        <w:t>Аудитор                                                      ______________              О.А.Парипса</w:t>
      </w:r>
    </w:p>
    <w:p w:rsidR="00FE4402" w:rsidRDefault="008F2E9F">
      <w:pPr>
        <w:jc w:val="both"/>
        <w:rPr>
          <w:sz w:val="22"/>
        </w:rPr>
      </w:pPr>
      <w:r>
        <w:rPr>
          <w:sz w:val="22"/>
        </w:rPr>
        <w:t xml:space="preserve">(сертифікат № 006952)   </w:t>
      </w:r>
    </w:p>
    <w:sectPr w:rsidR="00FE4402" w:rsidSect="00AB1445">
      <w:headerReference w:type="default" r:id="rId13"/>
      <w:footerReference w:type="default" r:id="rId14"/>
      <w:pgSz w:w="11906" w:h="16838"/>
      <w:pgMar w:top="1134" w:right="936" w:bottom="993" w:left="1418" w:header="426" w:footer="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98" w:rsidRDefault="00C94B98">
      <w:r>
        <w:separator/>
      </w:r>
    </w:p>
  </w:endnote>
  <w:endnote w:type="continuationSeparator" w:id="0">
    <w:p w:rsidR="00C94B98" w:rsidRDefault="00C9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F8" w:rsidRDefault="00FD7957">
    <w:pPr>
      <w:pStyle w:val="a5"/>
      <w:jc w:val="right"/>
    </w:pPr>
    <w:r>
      <w:rPr>
        <w:noProof/>
      </w:rPr>
      <w:drawing>
        <wp:inline distT="0" distB="0" distL="0" distR="0">
          <wp:extent cx="685800" cy="22860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98" w:rsidRDefault="00C94B98">
      <w:r>
        <w:separator/>
      </w:r>
    </w:p>
  </w:footnote>
  <w:footnote w:type="continuationSeparator" w:id="0">
    <w:p w:rsidR="00C94B98" w:rsidRDefault="00C94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F8" w:rsidRDefault="00E31DF8">
    <w:pPr>
      <w:pStyle w:val="a9"/>
      <w:jc w:val="right"/>
      <w:rPr>
        <w:sz w:val="16"/>
      </w:rPr>
    </w:pPr>
    <w:r>
      <w:rPr>
        <w:sz w:val="16"/>
      </w:rPr>
      <w:t>Аудиторський висновок (звіт незалежного аудитора) щодо фінансової звітності</w:t>
    </w:r>
  </w:p>
  <w:p w:rsidR="00E31DF8" w:rsidRDefault="00E31DF8">
    <w:pPr>
      <w:pStyle w:val="a9"/>
      <w:jc w:val="right"/>
      <w:rPr>
        <w:sz w:val="16"/>
      </w:rPr>
    </w:pPr>
    <w:r>
      <w:rPr>
        <w:sz w:val="16"/>
      </w:rPr>
      <w:t xml:space="preserve">Відкритого акціонерного товариства Васильківська фірма «Екогазсервіс»                                                                                                                                                                            </w:t>
    </w:r>
  </w:p>
  <w:p w:rsidR="00E31DF8" w:rsidRDefault="00E31DF8">
    <w:pPr>
      <w:pStyle w:val="a9"/>
      <w:jc w:val="right"/>
      <w:rPr>
        <w:sz w:val="16"/>
      </w:rPr>
    </w:pPr>
    <w:r>
      <w:rPr>
        <w:sz w:val="16"/>
      </w:rPr>
      <w:t>Станом на 31.12.2014 р. за 2014 р.</w:t>
    </w:r>
  </w:p>
  <w:p w:rsidR="00E31DF8" w:rsidRDefault="00E31DF8">
    <w:pPr>
      <w:pStyle w:val="a9"/>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5204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3"/>
    <w:multiLevelType w:val="multilevel"/>
    <w:tmpl w:val="CF58028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021A0CC0"/>
    <w:multiLevelType w:val="multilevel"/>
    <w:tmpl w:val="DE364A40"/>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3">
    <w:nsid w:val="0A2E4A02"/>
    <w:multiLevelType w:val="multilevel"/>
    <w:tmpl w:val="226A890C"/>
    <w:lvl w:ilvl="0">
      <w:start w:val="1"/>
      <w:numFmt w:val="bullet"/>
      <w:lvlText w:val=""/>
      <w:lvlJc w:val="left"/>
      <w:pPr>
        <w:ind w:left="776" w:hanging="360"/>
      </w:pPr>
      <w:rPr>
        <w:rFonts w:ascii="Symbol" w:hAnsi="Symbol"/>
      </w:rPr>
    </w:lvl>
    <w:lvl w:ilvl="1">
      <w:start w:val="1"/>
      <w:numFmt w:val="bullet"/>
      <w:lvlText w:val="o"/>
      <w:lvlJc w:val="left"/>
      <w:pPr>
        <w:ind w:left="1496" w:hanging="360"/>
      </w:pPr>
      <w:rPr>
        <w:rFonts w:ascii="Courier New" w:hAnsi="Courier New"/>
      </w:rPr>
    </w:lvl>
    <w:lvl w:ilvl="2">
      <w:start w:val="1"/>
      <w:numFmt w:val="bullet"/>
      <w:lvlText w:val=""/>
      <w:lvlJc w:val="left"/>
      <w:pPr>
        <w:ind w:left="2216" w:hanging="360"/>
      </w:pPr>
      <w:rPr>
        <w:rFonts w:ascii="Wingdings" w:hAnsi="Wingdings"/>
      </w:rPr>
    </w:lvl>
    <w:lvl w:ilvl="3">
      <w:start w:val="1"/>
      <w:numFmt w:val="bullet"/>
      <w:lvlText w:val=""/>
      <w:lvlJc w:val="left"/>
      <w:pPr>
        <w:ind w:left="2936" w:hanging="360"/>
      </w:pPr>
      <w:rPr>
        <w:rFonts w:ascii="Symbol" w:hAnsi="Symbol"/>
      </w:rPr>
    </w:lvl>
    <w:lvl w:ilvl="4">
      <w:start w:val="1"/>
      <w:numFmt w:val="bullet"/>
      <w:lvlText w:val="o"/>
      <w:lvlJc w:val="left"/>
      <w:pPr>
        <w:ind w:left="3656" w:hanging="360"/>
      </w:pPr>
      <w:rPr>
        <w:rFonts w:ascii="Courier New" w:hAnsi="Courier New"/>
      </w:rPr>
    </w:lvl>
    <w:lvl w:ilvl="5">
      <w:start w:val="1"/>
      <w:numFmt w:val="bullet"/>
      <w:lvlText w:val=""/>
      <w:lvlJc w:val="left"/>
      <w:pPr>
        <w:ind w:left="4376" w:hanging="360"/>
      </w:pPr>
      <w:rPr>
        <w:rFonts w:ascii="Wingdings" w:hAnsi="Wingdings"/>
      </w:rPr>
    </w:lvl>
    <w:lvl w:ilvl="6">
      <w:start w:val="1"/>
      <w:numFmt w:val="bullet"/>
      <w:lvlText w:val=""/>
      <w:lvlJc w:val="left"/>
      <w:pPr>
        <w:ind w:left="5096" w:hanging="360"/>
      </w:pPr>
      <w:rPr>
        <w:rFonts w:ascii="Symbol" w:hAnsi="Symbol"/>
      </w:rPr>
    </w:lvl>
    <w:lvl w:ilvl="7">
      <w:start w:val="1"/>
      <w:numFmt w:val="bullet"/>
      <w:lvlText w:val="o"/>
      <w:lvlJc w:val="left"/>
      <w:pPr>
        <w:ind w:left="5816" w:hanging="360"/>
      </w:pPr>
      <w:rPr>
        <w:rFonts w:ascii="Courier New" w:hAnsi="Courier New"/>
      </w:rPr>
    </w:lvl>
    <w:lvl w:ilvl="8">
      <w:start w:val="1"/>
      <w:numFmt w:val="bullet"/>
      <w:lvlText w:val=""/>
      <w:lvlJc w:val="left"/>
      <w:pPr>
        <w:ind w:left="6536" w:hanging="360"/>
      </w:pPr>
      <w:rPr>
        <w:rFonts w:ascii="Wingdings" w:hAnsi="Wingdings"/>
      </w:rPr>
    </w:lvl>
  </w:abstractNum>
  <w:abstractNum w:abstractNumId="4">
    <w:nsid w:val="0E3A717C"/>
    <w:multiLevelType w:val="multilevel"/>
    <w:tmpl w:val="007C00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4C744B4"/>
    <w:multiLevelType w:val="multilevel"/>
    <w:tmpl w:val="C30411CA"/>
    <w:lvl w:ilvl="0">
      <w:start w:val="2"/>
      <w:numFmt w:val="decimal"/>
      <w:lvlText w:val="%1."/>
      <w:lvlJc w:val="left"/>
      <w:pPr>
        <w:ind w:left="540" w:hanging="540"/>
      </w:pPr>
    </w:lvl>
    <w:lvl w:ilvl="1">
      <w:start w:val="6"/>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6615064"/>
    <w:multiLevelType w:val="multilevel"/>
    <w:tmpl w:val="26C26E10"/>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7">
    <w:nsid w:val="192B3FF1"/>
    <w:multiLevelType w:val="multilevel"/>
    <w:tmpl w:val="C19CFB9A"/>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8">
    <w:nsid w:val="1F1EC0BE"/>
    <w:multiLevelType w:val="multilevel"/>
    <w:tmpl w:val="F1AE53F8"/>
    <w:lvl w:ilvl="0">
      <w:start w:val="1"/>
      <w:numFmt w:val="bullet"/>
      <w:lvlText w:val="·"/>
      <w:lvlJc w:val="left"/>
      <w:pPr>
        <w:ind w:left="720" w:hanging="354"/>
      </w:pPr>
      <w:rPr>
        <w:rFonts w:ascii="Symbol" w:hAnsi="Symbol"/>
        <w:color w:val="000000"/>
        <w:sz w:val="24"/>
      </w:rPr>
    </w:lvl>
    <w:lvl w:ilvl="1">
      <w:start w:val="1"/>
      <w:numFmt w:val="bullet"/>
      <w:lvlText w:val="o"/>
      <w:lvlJc w:val="left"/>
      <w:pPr>
        <w:ind w:left="1440" w:hanging="354"/>
      </w:pPr>
      <w:rPr>
        <w:rFonts w:ascii="Symbol" w:hAnsi="Symbol"/>
        <w:color w:val="000000"/>
        <w:sz w:val="24"/>
      </w:rPr>
    </w:lvl>
    <w:lvl w:ilvl="2">
      <w:start w:val="1"/>
      <w:numFmt w:val="bullet"/>
      <w:lvlText w:val="·"/>
      <w:lvlJc w:val="left"/>
      <w:pPr>
        <w:ind w:left="2160" w:hanging="354"/>
      </w:pPr>
      <w:rPr>
        <w:rFonts w:ascii="Symbol" w:hAnsi="Symbol"/>
        <w:color w:val="000000"/>
        <w:sz w:val="24"/>
      </w:rPr>
    </w:lvl>
    <w:lvl w:ilvl="3">
      <w:start w:val="1"/>
      <w:numFmt w:val="bullet"/>
      <w:lvlText w:val="o"/>
      <w:lvlJc w:val="left"/>
      <w:pPr>
        <w:ind w:left="2880" w:hanging="354"/>
      </w:pPr>
      <w:rPr>
        <w:rFonts w:ascii="Symbol" w:hAnsi="Symbol"/>
        <w:color w:val="000000"/>
        <w:sz w:val="24"/>
      </w:rPr>
    </w:lvl>
    <w:lvl w:ilvl="4">
      <w:start w:val="1"/>
      <w:numFmt w:val="bullet"/>
      <w:lvlText w:val="·"/>
      <w:lvlJc w:val="left"/>
      <w:pPr>
        <w:ind w:left="3600" w:hanging="354"/>
      </w:pPr>
      <w:rPr>
        <w:rFonts w:ascii="Symbol" w:hAnsi="Symbol"/>
        <w:color w:val="000000"/>
        <w:sz w:val="24"/>
      </w:rPr>
    </w:lvl>
    <w:lvl w:ilvl="5">
      <w:start w:val="1"/>
      <w:numFmt w:val="bullet"/>
      <w:lvlText w:val="o"/>
      <w:lvlJc w:val="left"/>
      <w:pPr>
        <w:ind w:left="4320" w:hanging="354"/>
      </w:pPr>
      <w:rPr>
        <w:rFonts w:ascii="Symbol" w:hAnsi="Symbol"/>
        <w:color w:val="000000"/>
        <w:sz w:val="24"/>
      </w:rPr>
    </w:lvl>
    <w:lvl w:ilvl="6">
      <w:start w:val="1"/>
      <w:numFmt w:val="bullet"/>
      <w:lvlText w:val="·"/>
      <w:lvlJc w:val="left"/>
      <w:pPr>
        <w:ind w:left="5040" w:hanging="354"/>
      </w:pPr>
      <w:rPr>
        <w:rFonts w:ascii="Symbol" w:hAnsi="Symbol"/>
        <w:color w:val="000000"/>
        <w:sz w:val="24"/>
      </w:rPr>
    </w:lvl>
    <w:lvl w:ilvl="7">
      <w:start w:val="1"/>
      <w:numFmt w:val="bullet"/>
      <w:lvlText w:val="o"/>
      <w:lvlJc w:val="left"/>
      <w:pPr>
        <w:ind w:left="5760" w:hanging="354"/>
      </w:pPr>
      <w:rPr>
        <w:rFonts w:ascii="Symbol" w:hAnsi="Symbol"/>
        <w:color w:val="000000"/>
        <w:sz w:val="24"/>
      </w:rPr>
    </w:lvl>
    <w:lvl w:ilvl="8">
      <w:start w:val="1"/>
      <w:numFmt w:val="bullet"/>
      <w:lvlText w:val="·"/>
      <w:lvlJc w:val="left"/>
      <w:pPr>
        <w:ind w:left="6480" w:hanging="354"/>
      </w:pPr>
      <w:rPr>
        <w:rFonts w:ascii="Symbol" w:hAnsi="Symbol"/>
        <w:color w:val="000000"/>
        <w:sz w:val="24"/>
      </w:rPr>
    </w:lvl>
  </w:abstractNum>
  <w:abstractNum w:abstractNumId="9">
    <w:nsid w:val="24BC6FCF"/>
    <w:multiLevelType w:val="hybridMultilevel"/>
    <w:tmpl w:val="2352638C"/>
    <w:lvl w:ilvl="0" w:tplc="B8E23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1E6215"/>
    <w:multiLevelType w:val="multilevel"/>
    <w:tmpl w:val="DE62146E"/>
    <w:lvl w:ilvl="0">
      <w:start w:val="8"/>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37423070"/>
    <w:multiLevelType w:val="multilevel"/>
    <w:tmpl w:val="1E7AB5BA"/>
    <w:lvl w:ilvl="0">
      <w:start w:val="2"/>
      <w:numFmt w:val="decimal"/>
      <w:lvlText w:val="%1."/>
      <w:lvlJc w:val="left"/>
      <w:pPr>
        <w:ind w:left="540" w:hanging="540"/>
      </w:pPr>
    </w:lvl>
    <w:lvl w:ilvl="1">
      <w:start w:val="6"/>
      <w:numFmt w:val="decimal"/>
      <w:lvlText w:val="%1.%2."/>
      <w:lvlJc w:val="left"/>
      <w:pPr>
        <w:ind w:left="1080" w:hanging="540"/>
      </w:pPr>
    </w:lvl>
    <w:lvl w:ilvl="2">
      <w:start w:val="7"/>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nsid w:val="38D17C44"/>
    <w:multiLevelType w:val="multilevel"/>
    <w:tmpl w:val="59DC9E2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3A1D2F03"/>
    <w:multiLevelType w:val="multilevel"/>
    <w:tmpl w:val="1B38B408"/>
    <w:lvl w:ilvl="0">
      <w:start w:val="1"/>
      <w:numFmt w:val="bullet"/>
      <w:lvlText w:val=""/>
      <w:lvlJc w:val="left"/>
      <w:pPr>
        <w:ind w:left="776" w:hanging="360"/>
      </w:pPr>
      <w:rPr>
        <w:rFonts w:ascii="Symbol" w:hAnsi="Symbol"/>
      </w:rPr>
    </w:lvl>
    <w:lvl w:ilvl="1">
      <w:start w:val="1"/>
      <w:numFmt w:val="bullet"/>
      <w:lvlText w:val="o"/>
      <w:lvlJc w:val="left"/>
      <w:pPr>
        <w:ind w:left="1496" w:hanging="360"/>
      </w:pPr>
      <w:rPr>
        <w:rFonts w:ascii="Courier New" w:hAnsi="Courier New"/>
      </w:rPr>
    </w:lvl>
    <w:lvl w:ilvl="2">
      <w:start w:val="1"/>
      <w:numFmt w:val="bullet"/>
      <w:lvlText w:val=""/>
      <w:lvlJc w:val="left"/>
      <w:pPr>
        <w:ind w:left="2216" w:hanging="360"/>
      </w:pPr>
      <w:rPr>
        <w:rFonts w:ascii="Wingdings" w:hAnsi="Wingdings"/>
      </w:rPr>
    </w:lvl>
    <w:lvl w:ilvl="3">
      <w:start w:val="1"/>
      <w:numFmt w:val="bullet"/>
      <w:lvlText w:val=""/>
      <w:lvlJc w:val="left"/>
      <w:pPr>
        <w:ind w:left="2936" w:hanging="360"/>
      </w:pPr>
      <w:rPr>
        <w:rFonts w:ascii="Symbol" w:hAnsi="Symbol"/>
      </w:rPr>
    </w:lvl>
    <w:lvl w:ilvl="4">
      <w:start w:val="1"/>
      <w:numFmt w:val="bullet"/>
      <w:lvlText w:val="o"/>
      <w:lvlJc w:val="left"/>
      <w:pPr>
        <w:ind w:left="3656" w:hanging="360"/>
      </w:pPr>
      <w:rPr>
        <w:rFonts w:ascii="Courier New" w:hAnsi="Courier New"/>
      </w:rPr>
    </w:lvl>
    <w:lvl w:ilvl="5">
      <w:start w:val="1"/>
      <w:numFmt w:val="bullet"/>
      <w:lvlText w:val=""/>
      <w:lvlJc w:val="left"/>
      <w:pPr>
        <w:ind w:left="4376" w:hanging="360"/>
      </w:pPr>
      <w:rPr>
        <w:rFonts w:ascii="Wingdings" w:hAnsi="Wingdings"/>
      </w:rPr>
    </w:lvl>
    <w:lvl w:ilvl="6">
      <w:start w:val="1"/>
      <w:numFmt w:val="bullet"/>
      <w:lvlText w:val=""/>
      <w:lvlJc w:val="left"/>
      <w:pPr>
        <w:ind w:left="5096" w:hanging="360"/>
      </w:pPr>
      <w:rPr>
        <w:rFonts w:ascii="Symbol" w:hAnsi="Symbol"/>
      </w:rPr>
    </w:lvl>
    <w:lvl w:ilvl="7">
      <w:start w:val="1"/>
      <w:numFmt w:val="bullet"/>
      <w:lvlText w:val="o"/>
      <w:lvlJc w:val="left"/>
      <w:pPr>
        <w:ind w:left="5816" w:hanging="360"/>
      </w:pPr>
      <w:rPr>
        <w:rFonts w:ascii="Courier New" w:hAnsi="Courier New"/>
      </w:rPr>
    </w:lvl>
    <w:lvl w:ilvl="8">
      <w:start w:val="1"/>
      <w:numFmt w:val="bullet"/>
      <w:lvlText w:val=""/>
      <w:lvlJc w:val="left"/>
      <w:pPr>
        <w:ind w:left="6536" w:hanging="360"/>
      </w:pPr>
      <w:rPr>
        <w:rFonts w:ascii="Wingdings" w:hAnsi="Wingdings"/>
      </w:rPr>
    </w:lvl>
  </w:abstractNum>
  <w:abstractNum w:abstractNumId="14">
    <w:nsid w:val="3F851D73"/>
    <w:multiLevelType w:val="hybridMultilevel"/>
    <w:tmpl w:val="F494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464F3"/>
    <w:multiLevelType w:val="multilevel"/>
    <w:tmpl w:val="287EF474"/>
    <w:lvl w:ilvl="0">
      <w:start w:val="8"/>
      <w:numFmt w:val="decimal"/>
      <w:lvlText w:val="%1."/>
      <w:lvlJc w:val="left"/>
      <w:pPr>
        <w:ind w:left="2565" w:hanging="360"/>
      </w:pPr>
    </w:lvl>
    <w:lvl w:ilvl="1">
      <w:start w:val="1"/>
      <w:numFmt w:val="lowerLetter"/>
      <w:lvlText w:val="%2."/>
      <w:lvlJc w:val="left"/>
      <w:pPr>
        <w:ind w:left="3285" w:hanging="360"/>
      </w:pPr>
    </w:lvl>
    <w:lvl w:ilvl="2">
      <w:start w:val="1"/>
      <w:numFmt w:val="lowerRoman"/>
      <w:lvlText w:val="%3."/>
      <w:lvlJc w:val="right"/>
      <w:pPr>
        <w:ind w:left="4005" w:hanging="180"/>
      </w:pPr>
    </w:lvl>
    <w:lvl w:ilvl="3">
      <w:start w:val="1"/>
      <w:numFmt w:val="decimal"/>
      <w:lvlText w:val="%4."/>
      <w:lvlJc w:val="left"/>
      <w:pPr>
        <w:ind w:left="4725" w:hanging="360"/>
      </w:pPr>
    </w:lvl>
    <w:lvl w:ilvl="4">
      <w:start w:val="1"/>
      <w:numFmt w:val="lowerLetter"/>
      <w:lvlText w:val="%5."/>
      <w:lvlJc w:val="left"/>
      <w:pPr>
        <w:ind w:left="5445" w:hanging="360"/>
      </w:pPr>
    </w:lvl>
    <w:lvl w:ilvl="5">
      <w:start w:val="1"/>
      <w:numFmt w:val="lowerRoman"/>
      <w:lvlText w:val="%6."/>
      <w:lvlJc w:val="right"/>
      <w:pPr>
        <w:ind w:left="6165" w:hanging="180"/>
      </w:pPr>
    </w:lvl>
    <w:lvl w:ilvl="6">
      <w:start w:val="1"/>
      <w:numFmt w:val="decimal"/>
      <w:lvlText w:val="%7."/>
      <w:lvlJc w:val="left"/>
      <w:pPr>
        <w:ind w:left="6885" w:hanging="360"/>
      </w:pPr>
    </w:lvl>
    <w:lvl w:ilvl="7">
      <w:start w:val="1"/>
      <w:numFmt w:val="lowerLetter"/>
      <w:lvlText w:val="%8."/>
      <w:lvlJc w:val="left"/>
      <w:pPr>
        <w:ind w:left="7605" w:hanging="360"/>
      </w:pPr>
    </w:lvl>
    <w:lvl w:ilvl="8">
      <w:start w:val="1"/>
      <w:numFmt w:val="lowerRoman"/>
      <w:lvlText w:val="%9."/>
      <w:lvlJc w:val="right"/>
      <w:pPr>
        <w:ind w:left="8325" w:hanging="180"/>
      </w:pPr>
    </w:lvl>
  </w:abstractNum>
  <w:abstractNum w:abstractNumId="16">
    <w:nsid w:val="41C43C8D"/>
    <w:multiLevelType w:val="multilevel"/>
    <w:tmpl w:val="8D2C7D60"/>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37A59B3"/>
    <w:multiLevelType w:val="hybridMultilevel"/>
    <w:tmpl w:val="A6463D64"/>
    <w:lvl w:ilvl="0" w:tplc="61624710">
      <w:start w:val="2"/>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38882FA"/>
    <w:multiLevelType w:val="multilevel"/>
    <w:tmpl w:val="161455FC"/>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19">
    <w:nsid w:val="44164875"/>
    <w:multiLevelType w:val="multilevel"/>
    <w:tmpl w:val="49FCDE9A"/>
    <w:lvl w:ilvl="0">
      <w:start w:val="2"/>
      <w:numFmt w:val="decimal"/>
      <w:lvlText w:val="%1."/>
      <w:lvlJc w:val="left"/>
      <w:pPr>
        <w:ind w:left="360" w:hanging="360"/>
      </w:pPr>
      <w:rPr>
        <w:rFonts w:hint="default"/>
        <w:b w:val="0"/>
        <w:i w:val="0"/>
      </w:rPr>
    </w:lvl>
    <w:lvl w:ilvl="1">
      <w:start w:val="3"/>
      <w:numFmt w:val="decimal"/>
      <w:lvlText w:val="%1.%2."/>
      <w:lvlJc w:val="left"/>
      <w:pPr>
        <w:ind w:left="786" w:hanging="360"/>
      </w:pPr>
      <w:rPr>
        <w:rFonts w:hint="default"/>
        <w:b/>
        <w:i w:val="0"/>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val="0"/>
        <w:i w:val="0"/>
      </w:rPr>
    </w:lvl>
    <w:lvl w:ilvl="4">
      <w:start w:val="1"/>
      <w:numFmt w:val="decimal"/>
      <w:lvlText w:val="%1.%2.%3.%4.%5."/>
      <w:lvlJc w:val="left"/>
      <w:pPr>
        <w:ind w:left="2212" w:hanging="1080"/>
      </w:pPr>
      <w:rPr>
        <w:rFonts w:hint="default"/>
        <w:b w:val="0"/>
        <w:i w:val="0"/>
      </w:rPr>
    </w:lvl>
    <w:lvl w:ilvl="5">
      <w:start w:val="1"/>
      <w:numFmt w:val="decimal"/>
      <w:lvlText w:val="%1.%2.%3.%4.%5.%6."/>
      <w:lvlJc w:val="left"/>
      <w:pPr>
        <w:ind w:left="2495" w:hanging="1080"/>
      </w:pPr>
      <w:rPr>
        <w:rFonts w:hint="default"/>
        <w:b w:val="0"/>
        <w:i w:val="0"/>
      </w:rPr>
    </w:lvl>
    <w:lvl w:ilvl="6">
      <w:start w:val="1"/>
      <w:numFmt w:val="decimal"/>
      <w:lvlText w:val="%1.%2.%3.%4.%5.%6.%7."/>
      <w:lvlJc w:val="left"/>
      <w:pPr>
        <w:ind w:left="3138" w:hanging="1440"/>
      </w:pPr>
      <w:rPr>
        <w:rFonts w:hint="default"/>
        <w:b w:val="0"/>
        <w:i w:val="0"/>
      </w:rPr>
    </w:lvl>
    <w:lvl w:ilvl="7">
      <w:start w:val="1"/>
      <w:numFmt w:val="decimal"/>
      <w:lvlText w:val="%1.%2.%3.%4.%5.%6.%7.%8."/>
      <w:lvlJc w:val="left"/>
      <w:pPr>
        <w:ind w:left="3421" w:hanging="1440"/>
      </w:pPr>
      <w:rPr>
        <w:rFonts w:hint="default"/>
        <w:b w:val="0"/>
        <w:i w:val="0"/>
      </w:rPr>
    </w:lvl>
    <w:lvl w:ilvl="8">
      <w:start w:val="1"/>
      <w:numFmt w:val="decimal"/>
      <w:lvlText w:val="%1.%2.%3.%4.%5.%6.%7.%8.%9."/>
      <w:lvlJc w:val="left"/>
      <w:pPr>
        <w:ind w:left="4064" w:hanging="1800"/>
      </w:pPr>
      <w:rPr>
        <w:rFonts w:hint="default"/>
        <w:b w:val="0"/>
        <w:i w:val="0"/>
      </w:rPr>
    </w:lvl>
  </w:abstractNum>
  <w:abstractNum w:abstractNumId="20">
    <w:nsid w:val="4C4E01AB"/>
    <w:multiLevelType w:val="multilevel"/>
    <w:tmpl w:val="4476D808"/>
    <w:lvl w:ilvl="0">
      <w:start w:val="2"/>
      <w:numFmt w:val="decimal"/>
      <w:lvlText w:val="%1."/>
      <w:lvlJc w:val="left"/>
      <w:pPr>
        <w:ind w:left="495" w:hanging="49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1">
    <w:nsid w:val="4E1134B2"/>
    <w:multiLevelType w:val="multilevel"/>
    <w:tmpl w:val="5BAE74A0"/>
    <w:lvl w:ilvl="0">
      <w:start w:val="2"/>
      <w:numFmt w:val="decimal"/>
      <w:lvlText w:val="%1."/>
      <w:lvlJc w:val="left"/>
      <w:pPr>
        <w:ind w:left="540" w:hanging="540"/>
      </w:pPr>
    </w:lvl>
    <w:lvl w:ilvl="1">
      <w:start w:val="6"/>
      <w:numFmt w:val="decimal"/>
      <w:lvlText w:val="%1.%2."/>
      <w:lvlJc w:val="left"/>
      <w:pPr>
        <w:ind w:left="2170" w:hanging="540"/>
      </w:pPr>
    </w:lvl>
    <w:lvl w:ilvl="2">
      <w:start w:val="5"/>
      <w:numFmt w:val="decimal"/>
      <w:lvlText w:val="%1.%2.%3."/>
      <w:lvlJc w:val="left"/>
      <w:pPr>
        <w:ind w:left="3981" w:hanging="720"/>
      </w:pPr>
    </w:lvl>
    <w:lvl w:ilvl="3">
      <w:start w:val="1"/>
      <w:numFmt w:val="decimal"/>
      <w:lvlText w:val="%1.%2.%3.%4."/>
      <w:lvlJc w:val="left"/>
      <w:pPr>
        <w:ind w:left="5610" w:hanging="720"/>
      </w:pPr>
    </w:lvl>
    <w:lvl w:ilvl="4">
      <w:start w:val="1"/>
      <w:numFmt w:val="decimal"/>
      <w:lvlText w:val="%1.%2.%3.%4.%5."/>
      <w:lvlJc w:val="left"/>
      <w:pPr>
        <w:ind w:left="7600" w:hanging="1080"/>
      </w:pPr>
    </w:lvl>
    <w:lvl w:ilvl="5">
      <w:start w:val="1"/>
      <w:numFmt w:val="decimal"/>
      <w:lvlText w:val="%1.%2.%3.%4.%5.%6."/>
      <w:lvlJc w:val="left"/>
      <w:pPr>
        <w:ind w:left="9230" w:hanging="1080"/>
      </w:pPr>
    </w:lvl>
    <w:lvl w:ilvl="6">
      <w:start w:val="1"/>
      <w:numFmt w:val="decimal"/>
      <w:lvlText w:val="%1.%2.%3.%4.%5.%6.%7."/>
      <w:lvlJc w:val="left"/>
      <w:pPr>
        <w:ind w:left="11220" w:hanging="1440"/>
      </w:pPr>
    </w:lvl>
    <w:lvl w:ilvl="7">
      <w:start w:val="1"/>
      <w:numFmt w:val="decimal"/>
      <w:lvlText w:val="%1.%2.%3.%4.%5.%6.%7.%8."/>
      <w:lvlJc w:val="left"/>
      <w:pPr>
        <w:ind w:left="12850" w:hanging="1440"/>
      </w:pPr>
    </w:lvl>
    <w:lvl w:ilvl="8">
      <w:start w:val="1"/>
      <w:numFmt w:val="decimal"/>
      <w:lvlText w:val="%1.%2.%3.%4.%5.%6.%7.%8.%9."/>
      <w:lvlJc w:val="left"/>
      <w:pPr>
        <w:ind w:left="14840" w:hanging="1800"/>
      </w:pPr>
    </w:lvl>
  </w:abstractNum>
  <w:abstractNum w:abstractNumId="22">
    <w:nsid w:val="51911FA8"/>
    <w:multiLevelType w:val="multilevel"/>
    <w:tmpl w:val="167AB40C"/>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3">
    <w:nsid w:val="54143F83"/>
    <w:multiLevelType w:val="multilevel"/>
    <w:tmpl w:val="8F7CF96C"/>
    <w:lvl w:ilvl="0">
      <w:start w:val="1"/>
      <w:numFmt w:val="decimal"/>
      <w:lvlText w:val="%1-"/>
      <w:lvlJc w:val="left"/>
      <w:pPr>
        <w:ind w:left="1136" w:hanging="360"/>
      </w:pPr>
    </w:lvl>
    <w:lvl w:ilvl="1">
      <w:start w:val="1"/>
      <w:numFmt w:val="lowerLetter"/>
      <w:lvlText w:val="%2."/>
      <w:lvlJc w:val="left"/>
      <w:pPr>
        <w:ind w:left="1496" w:hanging="360"/>
      </w:pPr>
    </w:lvl>
    <w:lvl w:ilvl="2">
      <w:start w:val="1"/>
      <w:numFmt w:val="lowerRoman"/>
      <w:lvlText w:val="%3."/>
      <w:lvlJc w:val="right"/>
      <w:pPr>
        <w:ind w:left="2216" w:hanging="180"/>
      </w:pPr>
    </w:lvl>
    <w:lvl w:ilvl="3">
      <w:start w:val="1"/>
      <w:numFmt w:val="decimal"/>
      <w:lvlText w:val="%4."/>
      <w:lvlJc w:val="left"/>
      <w:pPr>
        <w:ind w:left="2936" w:hanging="360"/>
      </w:pPr>
    </w:lvl>
    <w:lvl w:ilvl="4">
      <w:start w:val="1"/>
      <w:numFmt w:val="lowerLetter"/>
      <w:lvlText w:val="%5."/>
      <w:lvlJc w:val="left"/>
      <w:pPr>
        <w:ind w:left="3656" w:hanging="360"/>
      </w:pPr>
    </w:lvl>
    <w:lvl w:ilvl="5">
      <w:start w:val="1"/>
      <w:numFmt w:val="lowerRoman"/>
      <w:lvlText w:val="%6."/>
      <w:lvlJc w:val="right"/>
      <w:pPr>
        <w:ind w:left="4376" w:hanging="180"/>
      </w:pPr>
    </w:lvl>
    <w:lvl w:ilvl="6">
      <w:start w:val="1"/>
      <w:numFmt w:val="decimal"/>
      <w:lvlText w:val="%7."/>
      <w:lvlJc w:val="left"/>
      <w:pPr>
        <w:ind w:left="5096" w:hanging="360"/>
      </w:pPr>
    </w:lvl>
    <w:lvl w:ilvl="7">
      <w:start w:val="1"/>
      <w:numFmt w:val="lowerLetter"/>
      <w:lvlText w:val="%8."/>
      <w:lvlJc w:val="left"/>
      <w:pPr>
        <w:ind w:left="5816" w:hanging="360"/>
      </w:pPr>
    </w:lvl>
    <w:lvl w:ilvl="8">
      <w:start w:val="1"/>
      <w:numFmt w:val="lowerRoman"/>
      <w:lvlText w:val="%9."/>
      <w:lvlJc w:val="right"/>
      <w:pPr>
        <w:ind w:left="6536" w:hanging="180"/>
      </w:pPr>
    </w:lvl>
  </w:abstractNum>
  <w:abstractNum w:abstractNumId="24">
    <w:nsid w:val="54B7D1A7"/>
    <w:multiLevelType w:val="multilevel"/>
    <w:tmpl w:val="DE32C080"/>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5">
    <w:nsid w:val="552F5071"/>
    <w:multiLevelType w:val="multilevel"/>
    <w:tmpl w:val="EC7A8644"/>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6">
    <w:nsid w:val="56CD1851"/>
    <w:multiLevelType w:val="multilevel"/>
    <w:tmpl w:val="64906EEE"/>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7">
    <w:nsid w:val="5C3767B7"/>
    <w:multiLevelType w:val="hybridMultilevel"/>
    <w:tmpl w:val="25CC5E72"/>
    <w:lvl w:ilvl="0" w:tplc="F36ADEF0">
      <w:start w:val="1"/>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nsid w:val="5FFD09F4"/>
    <w:multiLevelType w:val="multilevel"/>
    <w:tmpl w:val="B0460F5E"/>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9">
    <w:nsid w:val="6871045C"/>
    <w:multiLevelType w:val="multilevel"/>
    <w:tmpl w:val="5F0CBF10"/>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30">
    <w:nsid w:val="69164709"/>
    <w:multiLevelType w:val="multilevel"/>
    <w:tmpl w:val="82101AE4"/>
    <w:lvl w:ilvl="0">
      <w:start w:val="2"/>
      <w:numFmt w:val="decimal"/>
      <w:lvlText w:val="%1."/>
      <w:lvlJc w:val="left"/>
      <w:pPr>
        <w:ind w:left="540" w:hanging="540"/>
      </w:pPr>
    </w:lvl>
    <w:lvl w:ilvl="1">
      <w:start w:val="2"/>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nsid w:val="69B77023"/>
    <w:multiLevelType w:val="multilevel"/>
    <w:tmpl w:val="F1D2C9B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nsid w:val="6A7B2C66"/>
    <w:multiLevelType w:val="multilevel"/>
    <w:tmpl w:val="DD548F28"/>
    <w:lvl w:ilvl="0">
      <w:start w:val="1"/>
      <w:numFmt w:val="bullet"/>
      <w:lvlText w:val=""/>
      <w:lvlJc w:val="left"/>
      <w:pPr>
        <w:ind w:left="720" w:hanging="360"/>
      </w:pPr>
      <w:rPr>
        <w:rFonts w:ascii="Symbol" w:hAnsi="Symbol"/>
      </w:rPr>
    </w:lvl>
    <w:lvl w:ilvl="1">
      <w:start w:val="1"/>
      <w:numFmt w:val="decimal"/>
      <w:lvlText w:val="%2."/>
      <w:lvlJc w:val="left"/>
      <w:pPr>
        <w:ind w:left="2160" w:hanging="360"/>
      </w:pPr>
    </w:lvl>
    <w:lvl w:ilvl="2">
      <w:start w:val="1"/>
      <w:numFmt w:val="bullet"/>
      <w:lvlText w:val="-"/>
      <w:lvlJc w:val="left"/>
      <w:pPr>
        <w:ind w:left="2880" w:hanging="360"/>
      </w:pPr>
      <w:rPr>
        <w:rFonts w:ascii="Times New Roman" w:hAnsi="Times New Roman"/>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3">
    <w:nsid w:val="6CF075B4"/>
    <w:multiLevelType w:val="multilevel"/>
    <w:tmpl w:val="92904950"/>
    <w:lvl w:ilvl="0">
      <w:start w:val="8"/>
      <w:numFmt w:val="decimal"/>
      <w:lvlText w:val="%1."/>
      <w:lvlJc w:val="left"/>
      <w:pPr>
        <w:ind w:left="3621"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nsid w:val="6E2671EE"/>
    <w:multiLevelType w:val="multilevel"/>
    <w:tmpl w:val="F4668806"/>
    <w:lvl w:ilvl="0">
      <w:start w:val="1"/>
      <w:numFmt w:val="bullet"/>
      <w:lvlText w:val=""/>
      <w:lvlJc w:val="left"/>
      <w:pPr>
        <w:ind w:left="776" w:hanging="360"/>
      </w:pPr>
      <w:rPr>
        <w:rFonts w:ascii="Symbol" w:hAnsi="Symbol"/>
      </w:rPr>
    </w:lvl>
    <w:lvl w:ilvl="1">
      <w:start w:val="1"/>
      <w:numFmt w:val="bullet"/>
      <w:lvlText w:val="o"/>
      <w:lvlJc w:val="left"/>
      <w:pPr>
        <w:ind w:left="1496" w:hanging="360"/>
      </w:pPr>
      <w:rPr>
        <w:rFonts w:ascii="Courier New" w:hAnsi="Courier New"/>
      </w:rPr>
    </w:lvl>
    <w:lvl w:ilvl="2">
      <w:start w:val="1"/>
      <w:numFmt w:val="bullet"/>
      <w:lvlText w:val=""/>
      <w:lvlJc w:val="left"/>
      <w:pPr>
        <w:ind w:left="2216" w:hanging="360"/>
      </w:pPr>
      <w:rPr>
        <w:rFonts w:ascii="Wingdings" w:hAnsi="Wingdings"/>
      </w:rPr>
    </w:lvl>
    <w:lvl w:ilvl="3">
      <w:start w:val="1"/>
      <w:numFmt w:val="bullet"/>
      <w:lvlText w:val=""/>
      <w:lvlJc w:val="left"/>
      <w:pPr>
        <w:ind w:left="2936" w:hanging="360"/>
      </w:pPr>
      <w:rPr>
        <w:rFonts w:ascii="Symbol" w:hAnsi="Symbol"/>
      </w:rPr>
    </w:lvl>
    <w:lvl w:ilvl="4">
      <w:start w:val="1"/>
      <w:numFmt w:val="bullet"/>
      <w:lvlText w:val="o"/>
      <w:lvlJc w:val="left"/>
      <w:pPr>
        <w:ind w:left="3656" w:hanging="360"/>
      </w:pPr>
      <w:rPr>
        <w:rFonts w:ascii="Courier New" w:hAnsi="Courier New"/>
      </w:rPr>
    </w:lvl>
    <w:lvl w:ilvl="5">
      <w:start w:val="1"/>
      <w:numFmt w:val="bullet"/>
      <w:lvlText w:val=""/>
      <w:lvlJc w:val="left"/>
      <w:pPr>
        <w:ind w:left="4376" w:hanging="360"/>
      </w:pPr>
      <w:rPr>
        <w:rFonts w:ascii="Wingdings" w:hAnsi="Wingdings"/>
      </w:rPr>
    </w:lvl>
    <w:lvl w:ilvl="6">
      <w:start w:val="1"/>
      <w:numFmt w:val="bullet"/>
      <w:lvlText w:val=""/>
      <w:lvlJc w:val="left"/>
      <w:pPr>
        <w:ind w:left="5096" w:hanging="360"/>
      </w:pPr>
      <w:rPr>
        <w:rFonts w:ascii="Symbol" w:hAnsi="Symbol"/>
      </w:rPr>
    </w:lvl>
    <w:lvl w:ilvl="7">
      <w:start w:val="1"/>
      <w:numFmt w:val="bullet"/>
      <w:lvlText w:val="o"/>
      <w:lvlJc w:val="left"/>
      <w:pPr>
        <w:ind w:left="5816" w:hanging="360"/>
      </w:pPr>
      <w:rPr>
        <w:rFonts w:ascii="Courier New" w:hAnsi="Courier New"/>
      </w:rPr>
    </w:lvl>
    <w:lvl w:ilvl="8">
      <w:start w:val="1"/>
      <w:numFmt w:val="bullet"/>
      <w:lvlText w:val=""/>
      <w:lvlJc w:val="left"/>
      <w:pPr>
        <w:ind w:left="6536" w:hanging="360"/>
      </w:pPr>
      <w:rPr>
        <w:rFonts w:ascii="Wingdings" w:hAnsi="Wingdings"/>
      </w:rPr>
    </w:lvl>
  </w:abstractNum>
  <w:abstractNum w:abstractNumId="35">
    <w:nsid w:val="717F7305"/>
    <w:multiLevelType w:val="multilevel"/>
    <w:tmpl w:val="DE061A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6">
    <w:nsid w:val="73346106"/>
    <w:multiLevelType w:val="multilevel"/>
    <w:tmpl w:val="FEE2E51C"/>
    <w:lvl w:ilvl="0">
      <w:start w:val="1"/>
      <w:numFmt w:val="bullet"/>
      <w:lvlText w:val="-"/>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2"/>
    <w:lvlOverride w:ilvl="0"/>
    <w:lvlOverride w:ilvl="1">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6"/>
  </w:num>
  <w:num w:numId="12">
    <w:abstractNumId w:val="29"/>
  </w:num>
  <w:num w:numId="13">
    <w:abstractNumId w:val="35"/>
  </w:num>
  <w:num w:numId="14">
    <w:abstractNumId w:val="7"/>
  </w:num>
  <w:num w:numId="15">
    <w:abstractNumId w:val="10"/>
  </w:num>
  <w:num w:numId="16">
    <w:abstractNumId w:val="15"/>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2"/>
    <w:lvlOverride w:ilvl="0"/>
    <w:lvlOverride w:ilvl="1">
      <w:startOverride w:val="1"/>
    </w:lvlOverride>
  </w:num>
  <w:num w:numId="20">
    <w:abstractNumId w:val="0"/>
  </w:num>
  <w:num w:numId="21">
    <w:abstractNumId w:val="30"/>
  </w:num>
  <w:num w:numId="22">
    <w:abstractNumId w:val="34"/>
  </w:num>
  <w:num w:numId="23">
    <w:abstractNumId w:val="31"/>
  </w:num>
  <w:num w:numId="24">
    <w:abstractNumId w:val="13"/>
  </w:num>
  <w:num w:numId="25">
    <w:abstractNumId w:val="3"/>
  </w:num>
  <w:num w:numId="26">
    <w:abstractNumId w:val="4"/>
  </w:num>
  <w:num w:numId="27">
    <w:abstractNumId w:val="23"/>
  </w:num>
  <w:num w:numId="28">
    <w:abstractNumId w:val="21"/>
  </w:num>
  <w:num w:numId="29">
    <w:abstractNumId w:val="5"/>
  </w:num>
  <w:num w:numId="30">
    <w:abstractNumId w:val="11"/>
  </w:num>
  <w:num w:numId="31">
    <w:abstractNumId w:val="22"/>
  </w:num>
  <w:num w:numId="32">
    <w:abstractNumId w:val="24"/>
  </w:num>
  <w:num w:numId="33">
    <w:abstractNumId w:val="26"/>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6"/>
  </w:num>
  <w:num w:numId="37">
    <w:abstractNumId w:val="8"/>
  </w:num>
  <w:num w:numId="38">
    <w:abstractNumId w:val="28"/>
  </w:num>
  <w:num w:numId="39">
    <w:abstractNumId w:val="2"/>
  </w:num>
  <w:num w:numId="40">
    <w:abstractNumId w:val="25"/>
  </w:num>
  <w:num w:numId="41">
    <w:abstractNumId w:val="17"/>
  </w:num>
  <w:num w:numId="42">
    <w:abstractNumId w:val="19"/>
  </w:num>
  <w:num w:numId="43">
    <w:abstractNumId w:val="14"/>
  </w:num>
  <w:num w:numId="44">
    <w:abstractNumId w:val="27"/>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02"/>
    <w:rsid w:val="00006102"/>
    <w:rsid w:val="00011F9A"/>
    <w:rsid w:val="00022DDD"/>
    <w:rsid w:val="000302D2"/>
    <w:rsid w:val="000422E3"/>
    <w:rsid w:val="00063D69"/>
    <w:rsid w:val="00067845"/>
    <w:rsid w:val="00082268"/>
    <w:rsid w:val="00082AAC"/>
    <w:rsid w:val="000963B4"/>
    <w:rsid w:val="000A480C"/>
    <w:rsid w:val="000B5C04"/>
    <w:rsid w:val="000E4AFC"/>
    <w:rsid w:val="000F604C"/>
    <w:rsid w:val="0011582A"/>
    <w:rsid w:val="00152FA5"/>
    <w:rsid w:val="00155A29"/>
    <w:rsid w:val="001561A6"/>
    <w:rsid w:val="00163161"/>
    <w:rsid w:val="00170E12"/>
    <w:rsid w:val="00180F1E"/>
    <w:rsid w:val="00192732"/>
    <w:rsid w:val="001A459D"/>
    <w:rsid w:val="001B0398"/>
    <w:rsid w:val="001C59E2"/>
    <w:rsid w:val="001C7754"/>
    <w:rsid w:val="001C7F39"/>
    <w:rsid w:val="001F0730"/>
    <w:rsid w:val="001F2B4E"/>
    <w:rsid w:val="001F6872"/>
    <w:rsid w:val="002004A3"/>
    <w:rsid w:val="00207D3C"/>
    <w:rsid w:val="002311D2"/>
    <w:rsid w:val="002348F4"/>
    <w:rsid w:val="00254D57"/>
    <w:rsid w:val="002665C9"/>
    <w:rsid w:val="00272C8E"/>
    <w:rsid w:val="00281D84"/>
    <w:rsid w:val="00284017"/>
    <w:rsid w:val="00296335"/>
    <w:rsid w:val="002B0346"/>
    <w:rsid w:val="002B3B84"/>
    <w:rsid w:val="002C2B9E"/>
    <w:rsid w:val="002C72FA"/>
    <w:rsid w:val="002D3B56"/>
    <w:rsid w:val="002D728E"/>
    <w:rsid w:val="002E219F"/>
    <w:rsid w:val="003104A3"/>
    <w:rsid w:val="003346D0"/>
    <w:rsid w:val="0033785E"/>
    <w:rsid w:val="00342A86"/>
    <w:rsid w:val="003607BB"/>
    <w:rsid w:val="00377E13"/>
    <w:rsid w:val="0038188A"/>
    <w:rsid w:val="003A026F"/>
    <w:rsid w:val="003D166D"/>
    <w:rsid w:val="003D2EFC"/>
    <w:rsid w:val="003D3D8D"/>
    <w:rsid w:val="003D666C"/>
    <w:rsid w:val="003E544E"/>
    <w:rsid w:val="003E75B0"/>
    <w:rsid w:val="00413B0D"/>
    <w:rsid w:val="004218E1"/>
    <w:rsid w:val="00457C1C"/>
    <w:rsid w:val="00463D8F"/>
    <w:rsid w:val="00474A50"/>
    <w:rsid w:val="00490AA5"/>
    <w:rsid w:val="004A024F"/>
    <w:rsid w:val="004A0C19"/>
    <w:rsid w:val="004A7F79"/>
    <w:rsid w:val="004C0D9B"/>
    <w:rsid w:val="004C426A"/>
    <w:rsid w:val="004E08D1"/>
    <w:rsid w:val="004E774A"/>
    <w:rsid w:val="004F3805"/>
    <w:rsid w:val="0050258D"/>
    <w:rsid w:val="00526409"/>
    <w:rsid w:val="00551B16"/>
    <w:rsid w:val="00561765"/>
    <w:rsid w:val="005B3E79"/>
    <w:rsid w:val="005B572A"/>
    <w:rsid w:val="005C2F4C"/>
    <w:rsid w:val="005D227E"/>
    <w:rsid w:val="005D2D42"/>
    <w:rsid w:val="005D3F7D"/>
    <w:rsid w:val="005D6A25"/>
    <w:rsid w:val="005E11D3"/>
    <w:rsid w:val="005E2B9C"/>
    <w:rsid w:val="005E37AF"/>
    <w:rsid w:val="005E42A1"/>
    <w:rsid w:val="005E505A"/>
    <w:rsid w:val="005F0D55"/>
    <w:rsid w:val="006063EA"/>
    <w:rsid w:val="00607218"/>
    <w:rsid w:val="006125ED"/>
    <w:rsid w:val="006673CC"/>
    <w:rsid w:val="00670B07"/>
    <w:rsid w:val="00696B32"/>
    <w:rsid w:val="006A5FED"/>
    <w:rsid w:val="006B4A01"/>
    <w:rsid w:val="006B4E01"/>
    <w:rsid w:val="006C1807"/>
    <w:rsid w:val="006D79E1"/>
    <w:rsid w:val="006E524D"/>
    <w:rsid w:val="006E7634"/>
    <w:rsid w:val="006F2AF8"/>
    <w:rsid w:val="00701536"/>
    <w:rsid w:val="00705CBE"/>
    <w:rsid w:val="0071237A"/>
    <w:rsid w:val="007163AC"/>
    <w:rsid w:val="00716EC0"/>
    <w:rsid w:val="00720FE4"/>
    <w:rsid w:val="00734F93"/>
    <w:rsid w:val="00745DE5"/>
    <w:rsid w:val="00746379"/>
    <w:rsid w:val="00753E50"/>
    <w:rsid w:val="00754135"/>
    <w:rsid w:val="0076762E"/>
    <w:rsid w:val="00767936"/>
    <w:rsid w:val="00774063"/>
    <w:rsid w:val="0077621A"/>
    <w:rsid w:val="00782F9C"/>
    <w:rsid w:val="00782FE4"/>
    <w:rsid w:val="007959A8"/>
    <w:rsid w:val="007B4E9C"/>
    <w:rsid w:val="007B50DC"/>
    <w:rsid w:val="007C43E9"/>
    <w:rsid w:val="007D1DA2"/>
    <w:rsid w:val="007D1F26"/>
    <w:rsid w:val="007F1DCA"/>
    <w:rsid w:val="007F2149"/>
    <w:rsid w:val="008031E4"/>
    <w:rsid w:val="008055A6"/>
    <w:rsid w:val="00822BCA"/>
    <w:rsid w:val="008240E8"/>
    <w:rsid w:val="008272B7"/>
    <w:rsid w:val="00833B67"/>
    <w:rsid w:val="00835B71"/>
    <w:rsid w:val="00842598"/>
    <w:rsid w:val="00844B19"/>
    <w:rsid w:val="00857AC8"/>
    <w:rsid w:val="00880175"/>
    <w:rsid w:val="00893FF0"/>
    <w:rsid w:val="008D2DBF"/>
    <w:rsid w:val="008D2EDE"/>
    <w:rsid w:val="008D374E"/>
    <w:rsid w:val="008E1257"/>
    <w:rsid w:val="008F2E9F"/>
    <w:rsid w:val="008F3101"/>
    <w:rsid w:val="008F346F"/>
    <w:rsid w:val="008F520E"/>
    <w:rsid w:val="00907E3F"/>
    <w:rsid w:val="00947126"/>
    <w:rsid w:val="00952ACD"/>
    <w:rsid w:val="0096755E"/>
    <w:rsid w:val="00982463"/>
    <w:rsid w:val="00986D03"/>
    <w:rsid w:val="009921F4"/>
    <w:rsid w:val="009B5798"/>
    <w:rsid w:val="009C6FFF"/>
    <w:rsid w:val="009D6205"/>
    <w:rsid w:val="009D62C3"/>
    <w:rsid w:val="009D7716"/>
    <w:rsid w:val="009E440B"/>
    <w:rsid w:val="00A05449"/>
    <w:rsid w:val="00A16AB3"/>
    <w:rsid w:val="00A338F0"/>
    <w:rsid w:val="00A33EF6"/>
    <w:rsid w:val="00A50802"/>
    <w:rsid w:val="00A540DC"/>
    <w:rsid w:val="00A54703"/>
    <w:rsid w:val="00A56412"/>
    <w:rsid w:val="00A60BA1"/>
    <w:rsid w:val="00AB1445"/>
    <w:rsid w:val="00AB1F74"/>
    <w:rsid w:val="00AB6009"/>
    <w:rsid w:val="00AC01D1"/>
    <w:rsid w:val="00AC18F3"/>
    <w:rsid w:val="00AE73D0"/>
    <w:rsid w:val="00AE7DC5"/>
    <w:rsid w:val="00B254DC"/>
    <w:rsid w:val="00B3707E"/>
    <w:rsid w:val="00B4607B"/>
    <w:rsid w:val="00B51CFE"/>
    <w:rsid w:val="00B51E31"/>
    <w:rsid w:val="00B6387B"/>
    <w:rsid w:val="00B63DCA"/>
    <w:rsid w:val="00B74F06"/>
    <w:rsid w:val="00B76DDA"/>
    <w:rsid w:val="00B8681A"/>
    <w:rsid w:val="00B92363"/>
    <w:rsid w:val="00BB39D5"/>
    <w:rsid w:val="00BB4B90"/>
    <w:rsid w:val="00BD5E4D"/>
    <w:rsid w:val="00C045DF"/>
    <w:rsid w:val="00C1665C"/>
    <w:rsid w:val="00C17A39"/>
    <w:rsid w:val="00C30E27"/>
    <w:rsid w:val="00C43D83"/>
    <w:rsid w:val="00C62B6F"/>
    <w:rsid w:val="00C6485C"/>
    <w:rsid w:val="00C72932"/>
    <w:rsid w:val="00C73E2F"/>
    <w:rsid w:val="00C80538"/>
    <w:rsid w:val="00C85DF4"/>
    <w:rsid w:val="00C94B98"/>
    <w:rsid w:val="00CA0E0F"/>
    <w:rsid w:val="00CA3FBE"/>
    <w:rsid w:val="00CB429C"/>
    <w:rsid w:val="00CD0BE0"/>
    <w:rsid w:val="00CF5E15"/>
    <w:rsid w:val="00D01414"/>
    <w:rsid w:val="00D031FE"/>
    <w:rsid w:val="00D3175B"/>
    <w:rsid w:val="00D41B87"/>
    <w:rsid w:val="00D62EA0"/>
    <w:rsid w:val="00D77FF7"/>
    <w:rsid w:val="00D827DA"/>
    <w:rsid w:val="00DC275D"/>
    <w:rsid w:val="00DD7B56"/>
    <w:rsid w:val="00DE0F94"/>
    <w:rsid w:val="00DE38AC"/>
    <w:rsid w:val="00DF480C"/>
    <w:rsid w:val="00DF7E8A"/>
    <w:rsid w:val="00E0548E"/>
    <w:rsid w:val="00E16186"/>
    <w:rsid w:val="00E31DF8"/>
    <w:rsid w:val="00E427AA"/>
    <w:rsid w:val="00E45B74"/>
    <w:rsid w:val="00E655C5"/>
    <w:rsid w:val="00E90E70"/>
    <w:rsid w:val="00ED1ACC"/>
    <w:rsid w:val="00EE3480"/>
    <w:rsid w:val="00EF19BB"/>
    <w:rsid w:val="00EF1CFD"/>
    <w:rsid w:val="00EF34D7"/>
    <w:rsid w:val="00F073FA"/>
    <w:rsid w:val="00F11C93"/>
    <w:rsid w:val="00F125FA"/>
    <w:rsid w:val="00F164CD"/>
    <w:rsid w:val="00F214B1"/>
    <w:rsid w:val="00F22770"/>
    <w:rsid w:val="00F35398"/>
    <w:rsid w:val="00F354AD"/>
    <w:rsid w:val="00F45DD5"/>
    <w:rsid w:val="00F639C3"/>
    <w:rsid w:val="00F64CEB"/>
    <w:rsid w:val="00F82C55"/>
    <w:rsid w:val="00F8489A"/>
    <w:rsid w:val="00F93776"/>
    <w:rsid w:val="00F937B8"/>
    <w:rsid w:val="00FA1C26"/>
    <w:rsid w:val="00FC6F6C"/>
    <w:rsid w:val="00FD7957"/>
    <w:rsid w:val="00FE08C6"/>
    <w:rsid w:val="00FE2236"/>
    <w:rsid w:val="00FE4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1445"/>
    <w:pPr>
      <w:spacing w:after="0" w:line="240" w:lineRule="auto"/>
    </w:pPr>
    <w:rPr>
      <w:sz w:val="20"/>
    </w:rPr>
  </w:style>
  <w:style w:type="paragraph" w:styleId="1">
    <w:name w:val="heading 1"/>
    <w:basedOn w:val="a"/>
    <w:next w:val="a"/>
    <w:link w:val="10"/>
    <w:rsid w:val="00AB1445"/>
    <w:pPr>
      <w:keepNext/>
      <w:jc w:val="center"/>
      <w:outlineLvl w:val="0"/>
    </w:pPr>
    <w:rPr>
      <w:b/>
      <w:sz w:val="24"/>
    </w:rPr>
  </w:style>
  <w:style w:type="paragraph" w:styleId="2">
    <w:name w:val="heading 2"/>
    <w:basedOn w:val="a"/>
    <w:next w:val="a"/>
    <w:link w:val="20"/>
    <w:semiHidden/>
    <w:rsid w:val="00AB1445"/>
    <w:pPr>
      <w:keepNext/>
      <w:ind w:firstLine="720"/>
      <w:outlineLvl w:val="1"/>
    </w:pPr>
    <w:rPr>
      <w:b/>
      <w:sz w:val="28"/>
    </w:rPr>
  </w:style>
  <w:style w:type="paragraph" w:styleId="3">
    <w:name w:val="heading 3"/>
    <w:basedOn w:val="a"/>
    <w:next w:val="a"/>
    <w:link w:val="30"/>
    <w:unhideWhenUsed/>
    <w:qFormat/>
    <w:rsid w:val="003D3D8D"/>
    <w:pPr>
      <w:keepNext/>
      <w:spacing w:before="240" w:after="60"/>
      <w:outlineLvl w:val="2"/>
    </w:pPr>
    <w:rPr>
      <w:rFonts w:ascii="Cambria" w:hAnsi="Cambria"/>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1445"/>
    <w:pPr>
      <w:tabs>
        <w:tab w:val="center" w:pos="4677"/>
        <w:tab w:val="right" w:pos="9355"/>
      </w:tabs>
    </w:pPr>
  </w:style>
  <w:style w:type="paragraph" w:styleId="a5">
    <w:name w:val="footer"/>
    <w:basedOn w:val="a"/>
    <w:link w:val="a6"/>
    <w:rsid w:val="00AB1445"/>
    <w:pPr>
      <w:tabs>
        <w:tab w:val="center" w:pos="4677"/>
        <w:tab w:val="right" w:pos="9355"/>
      </w:tabs>
    </w:pPr>
  </w:style>
  <w:style w:type="paragraph" w:styleId="a7">
    <w:name w:val="Balloon Text"/>
    <w:basedOn w:val="a"/>
    <w:link w:val="a8"/>
    <w:semiHidden/>
    <w:rsid w:val="00AB1445"/>
    <w:rPr>
      <w:rFonts w:ascii="Tahoma" w:hAnsi="Tahoma"/>
      <w:sz w:val="16"/>
    </w:rPr>
  </w:style>
  <w:style w:type="paragraph" w:styleId="a9">
    <w:name w:val="Body Text"/>
    <w:basedOn w:val="a"/>
    <w:link w:val="aa"/>
    <w:rsid w:val="00AB1445"/>
    <w:pPr>
      <w:jc w:val="both"/>
    </w:pPr>
    <w:rPr>
      <w:sz w:val="24"/>
    </w:rPr>
  </w:style>
  <w:style w:type="paragraph" w:styleId="ab">
    <w:name w:val="Body Text Indent"/>
    <w:basedOn w:val="a"/>
    <w:link w:val="ac"/>
    <w:rsid w:val="00AB1445"/>
    <w:pPr>
      <w:spacing w:after="120"/>
      <w:ind w:left="283"/>
    </w:pPr>
  </w:style>
  <w:style w:type="paragraph" w:styleId="21">
    <w:name w:val="Body Text 2"/>
    <w:basedOn w:val="a"/>
    <w:link w:val="22"/>
    <w:rsid w:val="00AB1445"/>
    <w:pPr>
      <w:spacing w:after="120" w:line="480" w:lineRule="auto"/>
    </w:pPr>
  </w:style>
  <w:style w:type="paragraph" w:styleId="23">
    <w:name w:val="Body Text Indent 2"/>
    <w:basedOn w:val="a"/>
    <w:link w:val="24"/>
    <w:semiHidden/>
    <w:rsid w:val="00AB1445"/>
    <w:pPr>
      <w:spacing w:after="120" w:line="480" w:lineRule="auto"/>
      <w:ind w:left="283"/>
    </w:pPr>
  </w:style>
  <w:style w:type="paragraph" w:styleId="HTML">
    <w:name w:val="HTML Preformatted"/>
    <w:basedOn w:val="a"/>
    <w:link w:val="HTML0"/>
    <w:rsid w:val="00AB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rPr>
  </w:style>
  <w:style w:type="paragraph" w:styleId="5">
    <w:name w:val="toc 5"/>
    <w:basedOn w:val="a"/>
    <w:next w:val="a"/>
    <w:rsid w:val="00AB1445"/>
    <w:pPr>
      <w:jc w:val="center"/>
    </w:pPr>
    <w:rPr>
      <w:b/>
      <w:sz w:val="22"/>
    </w:rPr>
  </w:style>
  <w:style w:type="paragraph" w:styleId="ad">
    <w:name w:val="Subtitle"/>
    <w:basedOn w:val="a"/>
    <w:link w:val="ae"/>
    <w:rsid w:val="00AB1445"/>
    <w:pPr>
      <w:jc w:val="center"/>
    </w:pPr>
    <w:rPr>
      <w:sz w:val="56"/>
    </w:rPr>
  </w:style>
  <w:style w:type="paragraph" w:styleId="af">
    <w:name w:val="Plain Text"/>
    <w:basedOn w:val="a"/>
    <w:link w:val="af0"/>
    <w:rsid w:val="00AB1445"/>
    <w:rPr>
      <w:rFonts w:ascii="Courier New" w:hAnsi="Courier New"/>
    </w:rPr>
  </w:style>
  <w:style w:type="paragraph" w:customStyle="1" w:styleId="Default">
    <w:name w:val="Default"/>
    <w:rsid w:val="00AB1445"/>
    <w:pPr>
      <w:spacing w:after="0" w:line="240" w:lineRule="auto"/>
    </w:pPr>
    <w:rPr>
      <w:rFonts w:ascii="Courier New" w:hAnsi="Courier New"/>
      <w:sz w:val="24"/>
    </w:rPr>
  </w:style>
  <w:style w:type="paragraph" w:customStyle="1" w:styleId="210">
    <w:name w:val="Основной текст с отступом 21"/>
    <w:basedOn w:val="a"/>
    <w:rsid w:val="00AB1445"/>
    <w:pPr>
      <w:suppressAutoHyphens/>
      <w:spacing w:after="120" w:line="480" w:lineRule="auto"/>
      <w:ind w:left="283"/>
    </w:pPr>
    <w:rPr>
      <w:sz w:val="24"/>
    </w:rPr>
  </w:style>
  <w:style w:type="paragraph" w:customStyle="1" w:styleId="50">
    <w:name w:val="заголовок 5"/>
    <w:basedOn w:val="a"/>
    <w:next w:val="a"/>
    <w:rsid w:val="00AB1445"/>
    <w:pPr>
      <w:keepNext/>
      <w:widowControl w:val="0"/>
      <w:ind w:firstLine="720"/>
      <w:jc w:val="center"/>
    </w:pPr>
    <w:rPr>
      <w:b/>
      <w:sz w:val="32"/>
    </w:rPr>
  </w:style>
  <w:style w:type="paragraph" w:customStyle="1" w:styleId="220">
    <w:name w:val="Основной текст с отступом 22"/>
    <w:basedOn w:val="a"/>
    <w:rsid w:val="00AB1445"/>
    <w:pPr>
      <w:suppressAutoHyphens/>
      <w:ind w:firstLine="851"/>
      <w:jc w:val="both"/>
    </w:pPr>
    <w:rPr>
      <w:sz w:val="24"/>
    </w:rPr>
  </w:style>
  <w:style w:type="paragraph" w:customStyle="1" w:styleId="211">
    <w:name w:val="Основной текст 21"/>
    <w:basedOn w:val="a"/>
    <w:rsid w:val="00AB1445"/>
    <w:pPr>
      <w:tabs>
        <w:tab w:val="left" w:pos="0"/>
      </w:tabs>
      <w:suppressAutoHyphens/>
      <w:jc w:val="both"/>
    </w:pPr>
    <w:rPr>
      <w:sz w:val="26"/>
    </w:rPr>
  </w:style>
  <w:style w:type="paragraph" w:customStyle="1" w:styleId="230">
    <w:name w:val="Основной текст с отступом 23"/>
    <w:basedOn w:val="a"/>
    <w:rsid w:val="00AB1445"/>
    <w:pPr>
      <w:suppressAutoHyphens/>
      <w:ind w:firstLine="851"/>
      <w:jc w:val="both"/>
    </w:pPr>
    <w:rPr>
      <w:sz w:val="24"/>
    </w:rPr>
  </w:style>
  <w:style w:type="paragraph" w:customStyle="1" w:styleId="af1">
    <w:name w:val="А_осн текст"/>
    <w:basedOn w:val="a"/>
    <w:rsid w:val="00AB1445"/>
    <w:pPr>
      <w:spacing w:line="276" w:lineRule="auto"/>
      <w:ind w:firstLine="708"/>
      <w:jc w:val="both"/>
    </w:pPr>
    <w:rPr>
      <w:sz w:val="24"/>
    </w:rPr>
  </w:style>
  <w:style w:type="paragraph" w:styleId="af2">
    <w:name w:val="Normal (Web)"/>
    <w:basedOn w:val="a"/>
    <w:semiHidden/>
    <w:rsid w:val="00AB1445"/>
    <w:pPr>
      <w:spacing w:before="100" w:beforeAutospacing="1" w:after="100" w:afterAutospacing="1"/>
    </w:pPr>
    <w:rPr>
      <w:sz w:val="24"/>
    </w:rPr>
  </w:style>
  <w:style w:type="paragraph" w:customStyle="1" w:styleId="240">
    <w:name w:val="Основной текст с отступом 24"/>
    <w:basedOn w:val="a"/>
    <w:rsid w:val="00AB1445"/>
    <w:pPr>
      <w:suppressAutoHyphens/>
      <w:ind w:firstLine="851"/>
      <w:jc w:val="both"/>
    </w:pPr>
    <w:rPr>
      <w:sz w:val="24"/>
    </w:rPr>
  </w:style>
  <w:style w:type="paragraph" w:styleId="af3">
    <w:name w:val="List Paragraph"/>
    <w:basedOn w:val="a"/>
    <w:rsid w:val="00AB1445"/>
    <w:pPr>
      <w:ind w:left="720"/>
      <w:contextualSpacing/>
    </w:pPr>
  </w:style>
  <w:style w:type="paragraph" w:customStyle="1" w:styleId="25">
    <w:name w:val="Основной текст с отступом 25"/>
    <w:basedOn w:val="a"/>
    <w:rsid w:val="00AB1445"/>
    <w:pPr>
      <w:suppressAutoHyphens/>
      <w:ind w:firstLine="851"/>
      <w:jc w:val="both"/>
    </w:pPr>
    <w:rPr>
      <w:sz w:val="24"/>
    </w:rPr>
  </w:style>
  <w:style w:type="paragraph" w:customStyle="1" w:styleId="221">
    <w:name w:val="Основной текст 22"/>
    <w:basedOn w:val="a"/>
    <w:rsid w:val="00AB1445"/>
    <w:pPr>
      <w:tabs>
        <w:tab w:val="left" w:pos="0"/>
      </w:tabs>
      <w:suppressAutoHyphens/>
      <w:jc w:val="both"/>
    </w:pPr>
    <w:rPr>
      <w:sz w:val="26"/>
    </w:rPr>
  </w:style>
  <w:style w:type="paragraph" w:customStyle="1" w:styleId="212">
    <w:name w:val="???????? ????? ? ???????? 21"/>
    <w:basedOn w:val="a"/>
    <w:rsid w:val="00AB1445"/>
    <w:pPr>
      <w:suppressAutoHyphens/>
      <w:spacing w:after="120" w:line="480" w:lineRule="auto"/>
      <w:ind w:left="283"/>
    </w:pPr>
    <w:rPr>
      <w:sz w:val="24"/>
    </w:rPr>
  </w:style>
  <w:style w:type="character" w:styleId="af4">
    <w:name w:val="line number"/>
    <w:basedOn w:val="a0"/>
    <w:semiHidden/>
    <w:rsid w:val="00AB1445"/>
  </w:style>
  <w:style w:type="character" w:styleId="af5">
    <w:name w:val="Hyperlink"/>
    <w:rsid w:val="00AB1445"/>
    <w:rPr>
      <w:color w:val="0000FF"/>
      <w:u w:val="single"/>
    </w:rPr>
  </w:style>
  <w:style w:type="character" w:customStyle="1" w:styleId="a4">
    <w:name w:val="Верхний колонтитул Знак"/>
    <w:basedOn w:val="a0"/>
    <w:link w:val="a3"/>
    <w:rsid w:val="00AB1445"/>
  </w:style>
  <w:style w:type="character" w:customStyle="1" w:styleId="a6">
    <w:name w:val="Нижний колонтитул Знак"/>
    <w:basedOn w:val="a0"/>
    <w:link w:val="a5"/>
    <w:rsid w:val="00AB1445"/>
  </w:style>
  <w:style w:type="character" w:customStyle="1" w:styleId="a8">
    <w:name w:val="Текст выноски Знак"/>
    <w:basedOn w:val="a0"/>
    <w:link w:val="a7"/>
    <w:semiHidden/>
    <w:rsid w:val="00AB1445"/>
    <w:rPr>
      <w:rFonts w:ascii="Tahoma" w:hAnsi="Tahoma"/>
      <w:sz w:val="16"/>
    </w:rPr>
  </w:style>
  <w:style w:type="character" w:customStyle="1" w:styleId="aa">
    <w:name w:val="Основной текст Знак"/>
    <w:basedOn w:val="a0"/>
    <w:link w:val="a9"/>
    <w:rsid w:val="00AB1445"/>
    <w:rPr>
      <w:sz w:val="24"/>
    </w:rPr>
  </w:style>
  <w:style w:type="character" w:customStyle="1" w:styleId="ac">
    <w:name w:val="Основной текст с отступом Знак"/>
    <w:basedOn w:val="a0"/>
    <w:link w:val="ab"/>
    <w:rsid w:val="00AB1445"/>
  </w:style>
  <w:style w:type="character" w:customStyle="1" w:styleId="22">
    <w:name w:val="Основной текст 2 Знак"/>
    <w:basedOn w:val="a0"/>
    <w:link w:val="21"/>
    <w:rsid w:val="00AB1445"/>
  </w:style>
  <w:style w:type="character" w:customStyle="1" w:styleId="24">
    <w:name w:val="Основной текст с отступом 2 Знак"/>
    <w:basedOn w:val="a0"/>
    <w:link w:val="23"/>
    <w:semiHidden/>
    <w:rsid w:val="00AB1445"/>
  </w:style>
  <w:style w:type="character" w:customStyle="1" w:styleId="HTML0">
    <w:name w:val="Стандартный HTML Знак"/>
    <w:basedOn w:val="a0"/>
    <w:link w:val="HTML"/>
    <w:rsid w:val="00AB1445"/>
    <w:rPr>
      <w:rFonts w:ascii="Courier New" w:hAnsi="Courier New"/>
      <w:sz w:val="24"/>
    </w:rPr>
  </w:style>
  <w:style w:type="character" w:customStyle="1" w:styleId="ae">
    <w:name w:val="Подзаголовок Знак"/>
    <w:basedOn w:val="a0"/>
    <w:link w:val="ad"/>
    <w:rsid w:val="00AB1445"/>
    <w:rPr>
      <w:sz w:val="56"/>
    </w:rPr>
  </w:style>
  <w:style w:type="character" w:customStyle="1" w:styleId="af0">
    <w:name w:val="Текст Знак"/>
    <w:basedOn w:val="a0"/>
    <w:link w:val="af"/>
    <w:rsid w:val="00AB1445"/>
    <w:rPr>
      <w:rFonts w:ascii="Courier New" w:hAnsi="Courier New"/>
    </w:rPr>
  </w:style>
  <w:style w:type="character" w:customStyle="1" w:styleId="10">
    <w:name w:val="Заголовок 1 Знак"/>
    <w:basedOn w:val="a0"/>
    <w:link w:val="1"/>
    <w:rsid w:val="00AB1445"/>
    <w:rPr>
      <w:b/>
      <w:sz w:val="24"/>
    </w:rPr>
  </w:style>
  <w:style w:type="character" w:customStyle="1" w:styleId="20">
    <w:name w:val="Заголовок 2 Знак"/>
    <w:basedOn w:val="a0"/>
    <w:link w:val="2"/>
    <w:semiHidden/>
    <w:rsid w:val="00AB1445"/>
    <w:rPr>
      <w:b/>
      <w:sz w:val="28"/>
    </w:rPr>
  </w:style>
  <w:style w:type="character" w:customStyle="1" w:styleId="FontStyle19">
    <w:name w:val="Font Style19"/>
    <w:rsid w:val="00AB1445"/>
    <w:rPr>
      <w:rFonts w:ascii="Times New Roman" w:hAnsi="Times New Roman"/>
      <w:sz w:val="26"/>
    </w:rPr>
  </w:style>
  <w:style w:type="character" w:customStyle="1" w:styleId="FontStyle33">
    <w:name w:val="Font Style33"/>
    <w:rsid w:val="00AB1445"/>
    <w:rPr>
      <w:rFonts w:ascii="Times New Roman" w:hAnsi="Times New Roman"/>
      <w:sz w:val="20"/>
    </w:rPr>
  </w:style>
  <w:style w:type="table" w:styleId="11">
    <w:name w:val="Table Simple 1"/>
    <w:basedOn w:val="a1"/>
    <w:rsid w:val="00AB1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0">
    <w:name w:val="Основной текст (10)_"/>
    <w:link w:val="101"/>
    <w:locked/>
    <w:rsid w:val="00342A86"/>
    <w:rPr>
      <w:i/>
      <w:iCs/>
      <w:sz w:val="24"/>
      <w:szCs w:val="24"/>
      <w:shd w:val="clear" w:color="auto" w:fill="FFFFFF"/>
    </w:rPr>
  </w:style>
  <w:style w:type="paragraph" w:customStyle="1" w:styleId="101">
    <w:name w:val="Основной текст (10)1"/>
    <w:basedOn w:val="a"/>
    <w:link w:val="100"/>
    <w:rsid w:val="00342A86"/>
    <w:pPr>
      <w:shd w:val="clear" w:color="auto" w:fill="FFFFFF"/>
      <w:spacing w:before="180" w:line="283" w:lineRule="exact"/>
      <w:ind w:hanging="340"/>
      <w:jc w:val="both"/>
    </w:pPr>
    <w:rPr>
      <w:i/>
      <w:iCs/>
      <w:sz w:val="24"/>
      <w:szCs w:val="24"/>
    </w:rPr>
  </w:style>
  <w:style w:type="character" w:customStyle="1" w:styleId="FontStyle541">
    <w:name w:val="Font Style541"/>
    <w:rsid w:val="00342A86"/>
    <w:rPr>
      <w:rFonts w:ascii="Times New Roman" w:hAnsi="Times New Roman" w:cs="Times New Roman" w:hint="default"/>
      <w:b/>
      <w:bCs/>
      <w:sz w:val="22"/>
      <w:szCs w:val="22"/>
    </w:rPr>
  </w:style>
  <w:style w:type="paragraph" w:customStyle="1" w:styleId="12">
    <w:name w:val="Обычный1"/>
    <w:rsid w:val="007F1DCA"/>
    <w:pPr>
      <w:snapToGrid w:val="0"/>
      <w:spacing w:after="0" w:line="240" w:lineRule="auto"/>
    </w:pPr>
    <w:rPr>
      <w:color w:val="auto"/>
      <w:sz w:val="20"/>
    </w:rPr>
  </w:style>
  <w:style w:type="character" w:customStyle="1" w:styleId="8">
    <w:name w:val="Основной текст (8)_"/>
    <w:link w:val="81"/>
    <w:locked/>
    <w:rsid w:val="008F2E9F"/>
    <w:rPr>
      <w:sz w:val="23"/>
      <w:szCs w:val="23"/>
      <w:shd w:val="clear" w:color="auto" w:fill="FFFFFF"/>
    </w:rPr>
  </w:style>
  <w:style w:type="paragraph" w:customStyle="1" w:styleId="81">
    <w:name w:val="Основной текст (8)1"/>
    <w:basedOn w:val="a"/>
    <w:link w:val="8"/>
    <w:rsid w:val="008F2E9F"/>
    <w:pPr>
      <w:shd w:val="clear" w:color="auto" w:fill="FFFFFF"/>
      <w:spacing w:before="360" w:after="60" w:line="278" w:lineRule="exact"/>
      <w:jc w:val="both"/>
    </w:pPr>
    <w:rPr>
      <w:sz w:val="23"/>
      <w:szCs w:val="23"/>
    </w:rPr>
  </w:style>
  <w:style w:type="paragraph" w:styleId="31">
    <w:name w:val="Body Text Indent 3"/>
    <w:basedOn w:val="a"/>
    <w:link w:val="32"/>
    <w:uiPriority w:val="99"/>
    <w:unhideWhenUsed/>
    <w:rsid w:val="005F0D55"/>
    <w:pPr>
      <w:spacing w:after="120"/>
      <w:ind w:left="283"/>
    </w:pPr>
    <w:rPr>
      <w:sz w:val="16"/>
      <w:szCs w:val="16"/>
    </w:rPr>
  </w:style>
  <w:style w:type="character" w:customStyle="1" w:styleId="32">
    <w:name w:val="Основной текст с отступом 3 Знак"/>
    <w:basedOn w:val="a0"/>
    <w:link w:val="31"/>
    <w:uiPriority w:val="99"/>
    <w:rsid w:val="005F0D55"/>
    <w:rPr>
      <w:sz w:val="16"/>
      <w:szCs w:val="16"/>
    </w:rPr>
  </w:style>
  <w:style w:type="table" w:styleId="af6">
    <w:name w:val="Table Grid"/>
    <w:basedOn w:val="a1"/>
    <w:uiPriority w:val="59"/>
    <w:rsid w:val="005F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 (8)2"/>
    <w:basedOn w:val="8"/>
    <w:rsid w:val="002B3B84"/>
    <w:rPr>
      <w:sz w:val="23"/>
      <w:szCs w:val="23"/>
      <w:shd w:val="clear" w:color="auto" w:fill="FFFFFF"/>
      <w:lang w:bidi="ar-SA"/>
    </w:rPr>
  </w:style>
  <w:style w:type="paragraph" w:styleId="33">
    <w:name w:val="Body Text 3"/>
    <w:basedOn w:val="a"/>
    <w:link w:val="34"/>
    <w:rsid w:val="002B3B84"/>
    <w:pPr>
      <w:spacing w:after="120"/>
    </w:pPr>
    <w:rPr>
      <w:color w:val="auto"/>
      <w:sz w:val="16"/>
      <w:szCs w:val="16"/>
      <w:lang w:val="uk-UA"/>
    </w:rPr>
  </w:style>
  <w:style w:type="character" w:customStyle="1" w:styleId="34">
    <w:name w:val="Основной текст 3 Знак"/>
    <w:basedOn w:val="a0"/>
    <w:link w:val="33"/>
    <w:rsid w:val="002B3B84"/>
    <w:rPr>
      <w:color w:val="auto"/>
      <w:sz w:val="16"/>
      <w:szCs w:val="16"/>
      <w:lang w:val="uk-UA"/>
    </w:rPr>
  </w:style>
  <w:style w:type="character" w:customStyle="1" w:styleId="30">
    <w:name w:val="Заголовок 3 Знак"/>
    <w:basedOn w:val="a0"/>
    <w:link w:val="3"/>
    <w:rsid w:val="003D3D8D"/>
    <w:rPr>
      <w:rFonts w:ascii="Cambria" w:hAnsi="Cambria"/>
      <w:b/>
      <w:bCs/>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1445"/>
    <w:pPr>
      <w:spacing w:after="0" w:line="240" w:lineRule="auto"/>
    </w:pPr>
    <w:rPr>
      <w:sz w:val="20"/>
    </w:rPr>
  </w:style>
  <w:style w:type="paragraph" w:styleId="1">
    <w:name w:val="heading 1"/>
    <w:basedOn w:val="a"/>
    <w:next w:val="a"/>
    <w:link w:val="10"/>
    <w:rsid w:val="00AB1445"/>
    <w:pPr>
      <w:keepNext/>
      <w:jc w:val="center"/>
      <w:outlineLvl w:val="0"/>
    </w:pPr>
    <w:rPr>
      <w:b/>
      <w:sz w:val="24"/>
    </w:rPr>
  </w:style>
  <w:style w:type="paragraph" w:styleId="2">
    <w:name w:val="heading 2"/>
    <w:basedOn w:val="a"/>
    <w:next w:val="a"/>
    <w:link w:val="20"/>
    <w:semiHidden/>
    <w:rsid w:val="00AB1445"/>
    <w:pPr>
      <w:keepNext/>
      <w:ind w:firstLine="720"/>
      <w:outlineLvl w:val="1"/>
    </w:pPr>
    <w:rPr>
      <w:b/>
      <w:sz w:val="28"/>
    </w:rPr>
  </w:style>
  <w:style w:type="paragraph" w:styleId="3">
    <w:name w:val="heading 3"/>
    <w:basedOn w:val="a"/>
    <w:next w:val="a"/>
    <w:link w:val="30"/>
    <w:unhideWhenUsed/>
    <w:qFormat/>
    <w:rsid w:val="003D3D8D"/>
    <w:pPr>
      <w:keepNext/>
      <w:spacing w:before="240" w:after="60"/>
      <w:outlineLvl w:val="2"/>
    </w:pPr>
    <w:rPr>
      <w:rFonts w:ascii="Cambria" w:hAnsi="Cambria"/>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1445"/>
    <w:pPr>
      <w:tabs>
        <w:tab w:val="center" w:pos="4677"/>
        <w:tab w:val="right" w:pos="9355"/>
      </w:tabs>
    </w:pPr>
  </w:style>
  <w:style w:type="paragraph" w:styleId="a5">
    <w:name w:val="footer"/>
    <w:basedOn w:val="a"/>
    <w:link w:val="a6"/>
    <w:rsid w:val="00AB1445"/>
    <w:pPr>
      <w:tabs>
        <w:tab w:val="center" w:pos="4677"/>
        <w:tab w:val="right" w:pos="9355"/>
      </w:tabs>
    </w:pPr>
  </w:style>
  <w:style w:type="paragraph" w:styleId="a7">
    <w:name w:val="Balloon Text"/>
    <w:basedOn w:val="a"/>
    <w:link w:val="a8"/>
    <w:semiHidden/>
    <w:rsid w:val="00AB1445"/>
    <w:rPr>
      <w:rFonts w:ascii="Tahoma" w:hAnsi="Tahoma"/>
      <w:sz w:val="16"/>
    </w:rPr>
  </w:style>
  <w:style w:type="paragraph" w:styleId="a9">
    <w:name w:val="Body Text"/>
    <w:basedOn w:val="a"/>
    <w:link w:val="aa"/>
    <w:rsid w:val="00AB1445"/>
    <w:pPr>
      <w:jc w:val="both"/>
    </w:pPr>
    <w:rPr>
      <w:sz w:val="24"/>
    </w:rPr>
  </w:style>
  <w:style w:type="paragraph" w:styleId="ab">
    <w:name w:val="Body Text Indent"/>
    <w:basedOn w:val="a"/>
    <w:link w:val="ac"/>
    <w:rsid w:val="00AB1445"/>
    <w:pPr>
      <w:spacing w:after="120"/>
      <w:ind w:left="283"/>
    </w:pPr>
  </w:style>
  <w:style w:type="paragraph" w:styleId="21">
    <w:name w:val="Body Text 2"/>
    <w:basedOn w:val="a"/>
    <w:link w:val="22"/>
    <w:rsid w:val="00AB1445"/>
    <w:pPr>
      <w:spacing w:after="120" w:line="480" w:lineRule="auto"/>
    </w:pPr>
  </w:style>
  <w:style w:type="paragraph" w:styleId="23">
    <w:name w:val="Body Text Indent 2"/>
    <w:basedOn w:val="a"/>
    <w:link w:val="24"/>
    <w:semiHidden/>
    <w:rsid w:val="00AB1445"/>
    <w:pPr>
      <w:spacing w:after="120" w:line="480" w:lineRule="auto"/>
      <w:ind w:left="283"/>
    </w:pPr>
  </w:style>
  <w:style w:type="paragraph" w:styleId="HTML">
    <w:name w:val="HTML Preformatted"/>
    <w:basedOn w:val="a"/>
    <w:link w:val="HTML0"/>
    <w:rsid w:val="00AB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rPr>
  </w:style>
  <w:style w:type="paragraph" w:styleId="5">
    <w:name w:val="toc 5"/>
    <w:basedOn w:val="a"/>
    <w:next w:val="a"/>
    <w:rsid w:val="00AB1445"/>
    <w:pPr>
      <w:jc w:val="center"/>
    </w:pPr>
    <w:rPr>
      <w:b/>
      <w:sz w:val="22"/>
    </w:rPr>
  </w:style>
  <w:style w:type="paragraph" w:styleId="ad">
    <w:name w:val="Subtitle"/>
    <w:basedOn w:val="a"/>
    <w:link w:val="ae"/>
    <w:rsid w:val="00AB1445"/>
    <w:pPr>
      <w:jc w:val="center"/>
    </w:pPr>
    <w:rPr>
      <w:sz w:val="56"/>
    </w:rPr>
  </w:style>
  <w:style w:type="paragraph" w:styleId="af">
    <w:name w:val="Plain Text"/>
    <w:basedOn w:val="a"/>
    <w:link w:val="af0"/>
    <w:rsid w:val="00AB1445"/>
    <w:rPr>
      <w:rFonts w:ascii="Courier New" w:hAnsi="Courier New"/>
    </w:rPr>
  </w:style>
  <w:style w:type="paragraph" w:customStyle="1" w:styleId="Default">
    <w:name w:val="Default"/>
    <w:rsid w:val="00AB1445"/>
    <w:pPr>
      <w:spacing w:after="0" w:line="240" w:lineRule="auto"/>
    </w:pPr>
    <w:rPr>
      <w:rFonts w:ascii="Courier New" w:hAnsi="Courier New"/>
      <w:sz w:val="24"/>
    </w:rPr>
  </w:style>
  <w:style w:type="paragraph" w:customStyle="1" w:styleId="210">
    <w:name w:val="Основной текст с отступом 21"/>
    <w:basedOn w:val="a"/>
    <w:rsid w:val="00AB1445"/>
    <w:pPr>
      <w:suppressAutoHyphens/>
      <w:spacing w:after="120" w:line="480" w:lineRule="auto"/>
      <w:ind w:left="283"/>
    </w:pPr>
    <w:rPr>
      <w:sz w:val="24"/>
    </w:rPr>
  </w:style>
  <w:style w:type="paragraph" w:customStyle="1" w:styleId="50">
    <w:name w:val="заголовок 5"/>
    <w:basedOn w:val="a"/>
    <w:next w:val="a"/>
    <w:rsid w:val="00AB1445"/>
    <w:pPr>
      <w:keepNext/>
      <w:widowControl w:val="0"/>
      <w:ind w:firstLine="720"/>
      <w:jc w:val="center"/>
    </w:pPr>
    <w:rPr>
      <w:b/>
      <w:sz w:val="32"/>
    </w:rPr>
  </w:style>
  <w:style w:type="paragraph" w:customStyle="1" w:styleId="220">
    <w:name w:val="Основной текст с отступом 22"/>
    <w:basedOn w:val="a"/>
    <w:rsid w:val="00AB1445"/>
    <w:pPr>
      <w:suppressAutoHyphens/>
      <w:ind w:firstLine="851"/>
      <w:jc w:val="both"/>
    </w:pPr>
    <w:rPr>
      <w:sz w:val="24"/>
    </w:rPr>
  </w:style>
  <w:style w:type="paragraph" w:customStyle="1" w:styleId="211">
    <w:name w:val="Основной текст 21"/>
    <w:basedOn w:val="a"/>
    <w:rsid w:val="00AB1445"/>
    <w:pPr>
      <w:tabs>
        <w:tab w:val="left" w:pos="0"/>
      </w:tabs>
      <w:suppressAutoHyphens/>
      <w:jc w:val="both"/>
    </w:pPr>
    <w:rPr>
      <w:sz w:val="26"/>
    </w:rPr>
  </w:style>
  <w:style w:type="paragraph" w:customStyle="1" w:styleId="230">
    <w:name w:val="Основной текст с отступом 23"/>
    <w:basedOn w:val="a"/>
    <w:rsid w:val="00AB1445"/>
    <w:pPr>
      <w:suppressAutoHyphens/>
      <w:ind w:firstLine="851"/>
      <w:jc w:val="both"/>
    </w:pPr>
    <w:rPr>
      <w:sz w:val="24"/>
    </w:rPr>
  </w:style>
  <w:style w:type="paragraph" w:customStyle="1" w:styleId="af1">
    <w:name w:val="А_осн текст"/>
    <w:basedOn w:val="a"/>
    <w:rsid w:val="00AB1445"/>
    <w:pPr>
      <w:spacing w:line="276" w:lineRule="auto"/>
      <w:ind w:firstLine="708"/>
      <w:jc w:val="both"/>
    </w:pPr>
    <w:rPr>
      <w:sz w:val="24"/>
    </w:rPr>
  </w:style>
  <w:style w:type="paragraph" w:styleId="af2">
    <w:name w:val="Normal (Web)"/>
    <w:basedOn w:val="a"/>
    <w:semiHidden/>
    <w:rsid w:val="00AB1445"/>
    <w:pPr>
      <w:spacing w:before="100" w:beforeAutospacing="1" w:after="100" w:afterAutospacing="1"/>
    </w:pPr>
    <w:rPr>
      <w:sz w:val="24"/>
    </w:rPr>
  </w:style>
  <w:style w:type="paragraph" w:customStyle="1" w:styleId="240">
    <w:name w:val="Основной текст с отступом 24"/>
    <w:basedOn w:val="a"/>
    <w:rsid w:val="00AB1445"/>
    <w:pPr>
      <w:suppressAutoHyphens/>
      <w:ind w:firstLine="851"/>
      <w:jc w:val="both"/>
    </w:pPr>
    <w:rPr>
      <w:sz w:val="24"/>
    </w:rPr>
  </w:style>
  <w:style w:type="paragraph" w:styleId="af3">
    <w:name w:val="List Paragraph"/>
    <w:basedOn w:val="a"/>
    <w:rsid w:val="00AB1445"/>
    <w:pPr>
      <w:ind w:left="720"/>
      <w:contextualSpacing/>
    </w:pPr>
  </w:style>
  <w:style w:type="paragraph" w:customStyle="1" w:styleId="25">
    <w:name w:val="Основной текст с отступом 25"/>
    <w:basedOn w:val="a"/>
    <w:rsid w:val="00AB1445"/>
    <w:pPr>
      <w:suppressAutoHyphens/>
      <w:ind w:firstLine="851"/>
      <w:jc w:val="both"/>
    </w:pPr>
    <w:rPr>
      <w:sz w:val="24"/>
    </w:rPr>
  </w:style>
  <w:style w:type="paragraph" w:customStyle="1" w:styleId="221">
    <w:name w:val="Основной текст 22"/>
    <w:basedOn w:val="a"/>
    <w:rsid w:val="00AB1445"/>
    <w:pPr>
      <w:tabs>
        <w:tab w:val="left" w:pos="0"/>
      </w:tabs>
      <w:suppressAutoHyphens/>
      <w:jc w:val="both"/>
    </w:pPr>
    <w:rPr>
      <w:sz w:val="26"/>
    </w:rPr>
  </w:style>
  <w:style w:type="paragraph" w:customStyle="1" w:styleId="212">
    <w:name w:val="???????? ????? ? ???????? 21"/>
    <w:basedOn w:val="a"/>
    <w:rsid w:val="00AB1445"/>
    <w:pPr>
      <w:suppressAutoHyphens/>
      <w:spacing w:after="120" w:line="480" w:lineRule="auto"/>
      <w:ind w:left="283"/>
    </w:pPr>
    <w:rPr>
      <w:sz w:val="24"/>
    </w:rPr>
  </w:style>
  <w:style w:type="character" w:styleId="af4">
    <w:name w:val="line number"/>
    <w:basedOn w:val="a0"/>
    <w:semiHidden/>
    <w:rsid w:val="00AB1445"/>
  </w:style>
  <w:style w:type="character" w:styleId="af5">
    <w:name w:val="Hyperlink"/>
    <w:rsid w:val="00AB1445"/>
    <w:rPr>
      <w:color w:val="0000FF"/>
      <w:u w:val="single"/>
    </w:rPr>
  </w:style>
  <w:style w:type="character" w:customStyle="1" w:styleId="a4">
    <w:name w:val="Верхний колонтитул Знак"/>
    <w:basedOn w:val="a0"/>
    <w:link w:val="a3"/>
    <w:rsid w:val="00AB1445"/>
  </w:style>
  <w:style w:type="character" w:customStyle="1" w:styleId="a6">
    <w:name w:val="Нижний колонтитул Знак"/>
    <w:basedOn w:val="a0"/>
    <w:link w:val="a5"/>
    <w:rsid w:val="00AB1445"/>
  </w:style>
  <w:style w:type="character" w:customStyle="1" w:styleId="a8">
    <w:name w:val="Текст выноски Знак"/>
    <w:basedOn w:val="a0"/>
    <w:link w:val="a7"/>
    <w:semiHidden/>
    <w:rsid w:val="00AB1445"/>
    <w:rPr>
      <w:rFonts w:ascii="Tahoma" w:hAnsi="Tahoma"/>
      <w:sz w:val="16"/>
    </w:rPr>
  </w:style>
  <w:style w:type="character" w:customStyle="1" w:styleId="aa">
    <w:name w:val="Основной текст Знак"/>
    <w:basedOn w:val="a0"/>
    <w:link w:val="a9"/>
    <w:rsid w:val="00AB1445"/>
    <w:rPr>
      <w:sz w:val="24"/>
    </w:rPr>
  </w:style>
  <w:style w:type="character" w:customStyle="1" w:styleId="ac">
    <w:name w:val="Основной текст с отступом Знак"/>
    <w:basedOn w:val="a0"/>
    <w:link w:val="ab"/>
    <w:rsid w:val="00AB1445"/>
  </w:style>
  <w:style w:type="character" w:customStyle="1" w:styleId="22">
    <w:name w:val="Основной текст 2 Знак"/>
    <w:basedOn w:val="a0"/>
    <w:link w:val="21"/>
    <w:rsid w:val="00AB1445"/>
  </w:style>
  <w:style w:type="character" w:customStyle="1" w:styleId="24">
    <w:name w:val="Основной текст с отступом 2 Знак"/>
    <w:basedOn w:val="a0"/>
    <w:link w:val="23"/>
    <w:semiHidden/>
    <w:rsid w:val="00AB1445"/>
  </w:style>
  <w:style w:type="character" w:customStyle="1" w:styleId="HTML0">
    <w:name w:val="Стандартный HTML Знак"/>
    <w:basedOn w:val="a0"/>
    <w:link w:val="HTML"/>
    <w:rsid w:val="00AB1445"/>
    <w:rPr>
      <w:rFonts w:ascii="Courier New" w:hAnsi="Courier New"/>
      <w:sz w:val="24"/>
    </w:rPr>
  </w:style>
  <w:style w:type="character" w:customStyle="1" w:styleId="ae">
    <w:name w:val="Подзаголовок Знак"/>
    <w:basedOn w:val="a0"/>
    <w:link w:val="ad"/>
    <w:rsid w:val="00AB1445"/>
    <w:rPr>
      <w:sz w:val="56"/>
    </w:rPr>
  </w:style>
  <w:style w:type="character" w:customStyle="1" w:styleId="af0">
    <w:name w:val="Текст Знак"/>
    <w:basedOn w:val="a0"/>
    <w:link w:val="af"/>
    <w:rsid w:val="00AB1445"/>
    <w:rPr>
      <w:rFonts w:ascii="Courier New" w:hAnsi="Courier New"/>
    </w:rPr>
  </w:style>
  <w:style w:type="character" w:customStyle="1" w:styleId="10">
    <w:name w:val="Заголовок 1 Знак"/>
    <w:basedOn w:val="a0"/>
    <w:link w:val="1"/>
    <w:rsid w:val="00AB1445"/>
    <w:rPr>
      <w:b/>
      <w:sz w:val="24"/>
    </w:rPr>
  </w:style>
  <w:style w:type="character" w:customStyle="1" w:styleId="20">
    <w:name w:val="Заголовок 2 Знак"/>
    <w:basedOn w:val="a0"/>
    <w:link w:val="2"/>
    <w:semiHidden/>
    <w:rsid w:val="00AB1445"/>
    <w:rPr>
      <w:b/>
      <w:sz w:val="28"/>
    </w:rPr>
  </w:style>
  <w:style w:type="character" w:customStyle="1" w:styleId="FontStyle19">
    <w:name w:val="Font Style19"/>
    <w:rsid w:val="00AB1445"/>
    <w:rPr>
      <w:rFonts w:ascii="Times New Roman" w:hAnsi="Times New Roman"/>
      <w:sz w:val="26"/>
    </w:rPr>
  </w:style>
  <w:style w:type="character" w:customStyle="1" w:styleId="FontStyle33">
    <w:name w:val="Font Style33"/>
    <w:rsid w:val="00AB1445"/>
    <w:rPr>
      <w:rFonts w:ascii="Times New Roman" w:hAnsi="Times New Roman"/>
      <w:sz w:val="20"/>
    </w:rPr>
  </w:style>
  <w:style w:type="table" w:styleId="11">
    <w:name w:val="Table Simple 1"/>
    <w:basedOn w:val="a1"/>
    <w:rsid w:val="00AB1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0">
    <w:name w:val="Основной текст (10)_"/>
    <w:link w:val="101"/>
    <w:locked/>
    <w:rsid w:val="00342A86"/>
    <w:rPr>
      <w:i/>
      <w:iCs/>
      <w:sz w:val="24"/>
      <w:szCs w:val="24"/>
      <w:shd w:val="clear" w:color="auto" w:fill="FFFFFF"/>
    </w:rPr>
  </w:style>
  <w:style w:type="paragraph" w:customStyle="1" w:styleId="101">
    <w:name w:val="Основной текст (10)1"/>
    <w:basedOn w:val="a"/>
    <w:link w:val="100"/>
    <w:rsid w:val="00342A86"/>
    <w:pPr>
      <w:shd w:val="clear" w:color="auto" w:fill="FFFFFF"/>
      <w:spacing w:before="180" w:line="283" w:lineRule="exact"/>
      <w:ind w:hanging="340"/>
      <w:jc w:val="both"/>
    </w:pPr>
    <w:rPr>
      <w:i/>
      <w:iCs/>
      <w:sz w:val="24"/>
      <w:szCs w:val="24"/>
    </w:rPr>
  </w:style>
  <w:style w:type="character" w:customStyle="1" w:styleId="FontStyle541">
    <w:name w:val="Font Style541"/>
    <w:rsid w:val="00342A86"/>
    <w:rPr>
      <w:rFonts w:ascii="Times New Roman" w:hAnsi="Times New Roman" w:cs="Times New Roman" w:hint="default"/>
      <w:b/>
      <w:bCs/>
      <w:sz w:val="22"/>
      <w:szCs w:val="22"/>
    </w:rPr>
  </w:style>
  <w:style w:type="paragraph" w:customStyle="1" w:styleId="12">
    <w:name w:val="Обычный1"/>
    <w:rsid w:val="007F1DCA"/>
    <w:pPr>
      <w:snapToGrid w:val="0"/>
      <w:spacing w:after="0" w:line="240" w:lineRule="auto"/>
    </w:pPr>
    <w:rPr>
      <w:color w:val="auto"/>
      <w:sz w:val="20"/>
    </w:rPr>
  </w:style>
  <w:style w:type="character" w:customStyle="1" w:styleId="8">
    <w:name w:val="Основной текст (8)_"/>
    <w:link w:val="81"/>
    <w:locked/>
    <w:rsid w:val="008F2E9F"/>
    <w:rPr>
      <w:sz w:val="23"/>
      <w:szCs w:val="23"/>
      <w:shd w:val="clear" w:color="auto" w:fill="FFFFFF"/>
    </w:rPr>
  </w:style>
  <w:style w:type="paragraph" w:customStyle="1" w:styleId="81">
    <w:name w:val="Основной текст (8)1"/>
    <w:basedOn w:val="a"/>
    <w:link w:val="8"/>
    <w:rsid w:val="008F2E9F"/>
    <w:pPr>
      <w:shd w:val="clear" w:color="auto" w:fill="FFFFFF"/>
      <w:spacing w:before="360" w:after="60" w:line="278" w:lineRule="exact"/>
      <w:jc w:val="both"/>
    </w:pPr>
    <w:rPr>
      <w:sz w:val="23"/>
      <w:szCs w:val="23"/>
    </w:rPr>
  </w:style>
  <w:style w:type="paragraph" w:styleId="31">
    <w:name w:val="Body Text Indent 3"/>
    <w:basedOn w:val="a"/>
    <w:link w:val="32"/>
    <w:uiPriority w:val="99"/>
    <w:unhideWhenUsed/>
    <w:rsid w:val="005F0D55"/>
    <w:pPr>
      <w:spacing w:after="120"/>
      <w:ind w:left="283"/>
    </w:pPr>
    <w:rPr>
      <w:sz w:val="16"/>
      <w:szCs w:val="16"/>
    </w:rPr>
  </w:style>
  <w:style w:type="character" w:customStyle="1" w:styleId="32">
    <w:name w:val="Основной текст с отступом 3 Знак"/>
    <w:basedOn w:val="a0"/>
    <w:link w:val="31"/>
    <w:uiPriority w:val="99"/>
    <w:rsid w:val="005F0D55"/>
    <w:rPr>
      <w:sz w:val="16"/>
      <w:szCs w:val="16"/>
    </w:rPr>
  </w:style>
  <w:style w:type="table" w:styleId="af6">
    <w:name w:val="Table Grid"/>
    <w:basedOn w:val="a1"/>
    <w:uiPriority w:val="59"/>
    <w:rsid w:val="005F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 (8)2"/>
    <w:basedOn w:val="8"/>
    <w:rsid w:val="002B3B84"/>
    <w:rPr>
      <w:sz w:val="23"/>
      <w:szCs w:val="23"/>
      <w:shd w:val="clear" w:color="auto" w:fill="FFFFFF"/>
      <w:lang w:bidi="ar-SA"/>
    </w:rPr>
  </w:style>
  <w:style w:type="paragraph" w:styleId="33">
    <w:name w:val="Body Text 3"/>
    <w:basedOn w:val="a"/>
    <w:link w:val="34"/>
    <w:rsid w:val="002B3B84"/>
    <w:pPr>
      <w:spacing w:after="120"/>
    </w:pPr>
    <w:rPr>
      <w:color w:val="auto"/>
      <w:sz w:val="16"/>
      <w:szCs w:val="16"/>
      <w:lang w:val="uk-UA"/>
    </w:rPr>
  </w:style>
  <w:style w:type="character" w:customStyle="1" w:styleId="34">
    <w:name w:val="Основной текст 3 Знак"/>
    <w:basedOn w:val="a0"/>
    <w:link w:val="33"/>
    <w:rsid w:val="002B3B84"/>
    <w:rPr>
      <w:color w:val="auto"/>
      <w:sz w:val="16"/>
      <w:szCs w:val="16"/>
      <w:lang w:val="uk-UA"/>
    </w:rPr>
  </w:style>
  <w:style w:type="character" w:customStyle="1" w:styleId="30">
    <w:name w:val="Заголовок 3 Знак"/>
    <w:basedOn w:val="a0"/>
    <w:link w:val="3"/>
    <w:rsid w:val="003D3D8D"/>
    <w:rPr>
      <w:rFonts w:ascii="Cambria" w:hAnsi="Cambria"/>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f.amko@amko.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amkoik@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f.amko@amko.com.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E7D5-A387-48A3-A9F2-AA13495B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6109</Words>
  <Characters>34823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4</cp:revision>
  <dcterms:created xsi:type="dcterms:W3CDTF">2015-04-08T12:53:00Z</dcterms:created>
  <dcterms:modified xsi:type="dcterms:W3CDTF">2015-04-27T11:26:00Z</dcterms:modified>
</cp:coreProperties>
</file>